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800"/>
        <w:jc w:val="center"/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bookmarkStart w:id="0" w:name="bookmark1"/>
      <w:bookmarkStart w:id="1" w:name="bookmark0"/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shd w:val="clear" w:color="auto" w:fill="auto"/>
          <w:lang w:val="en-US" w:eastAsia="zh-CN"/>
        </w:rPr>
        <w:t>2024年度纸巾</w:t>
      </w:r>
      <w:r>
        <w:rPr>
          <w:b/>
          <w:bCs/>
          <w:color w:val="000000"/>
          <w:spacing w:val="0"/>
          <w:w w:val="100"/>
          <w:position w:val="0"/>
          <w:sz w:val="44"/>
          <w:szCs w:val="44"/>
          <w:shd w:val="clear" w:color="auto" w:fill="auto"/>
        </w:rPr>
        <w:t>招标书</w:t>
      </w:r>
      <w:bookmarkEnd w:id="0"/>
      <w:bookmarkEnd w:id="1"/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投标资质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参加投标单位或个人必须有自己合法的身份证明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资料及从业资质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且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具有良好的信誉和合同执行能力。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二、2024年度纸巾招标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的种类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1.各类纸巾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（详见附件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1报价单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）。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基本要求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质量要求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：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保证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提供符合要求规格及质量的纸巾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，自觉接受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公司的监督指导。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2.送货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人员：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遵纪守法，遵守厂规，文明礼貌服务，工作认真负责。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价格意向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价格意向＞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本次招标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 10万（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按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报价单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为预估数，实际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产生为准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）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合同期限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1.合同期限为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 2024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 4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月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 日—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 2025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3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月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31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日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具体以中标后续签订合同为准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投标事项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请投标人于投标截止时间前缴纳投标保证金并密封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加盖公章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方式投递标书。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）. 投标截止时间：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2024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年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3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月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29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日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（二）. 投标保证金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投标人在投标前应向招标单位缴交投标保证金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5000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 元（以现金形式缴交财务部）投标结束后 3 天内无息全额退还，若中标后投标人反悔，则招标方有权给予全额没收投标保证金。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投标保证金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转账信息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公司名称：深圳市大族数控科技股份有限公司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纳税人识别号：914403007362935988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地址、电话：深圳市宝安区福海街道和平社区重庆路12号大族激光智造中心3栋厂房101、3栋1楼、3栋2楼、3栋4楼、3栋7楼、4栋1楼、4栋4楼0755-86006480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开户行：中国工商银行深圳高新园中区支行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帐号：4000093319100001535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（三）. 投标书组成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1680" w:firstLineChars="6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身份证复印件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1680" w:firstLineChars="600"/>
        <w:jc w:val="left"/>
        <w:textAlignment w:val="auto"/>
        <w:rPr>
          <w:rFonts w:hint="default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2.营业执照及从业资质材料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1680" w:firstLineChars="6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3.报价单（按照投标报价单要求填写）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1680" w:firstLineChars="6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4.合作协议（接受招标公司合作条款）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）.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 参加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投标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需要同步纸巾报价单提供相关样品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）.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投标文件递交地点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：深圳市宝安区福海街道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重庆路12号大族激光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智造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中心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三栋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楼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结算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方式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合同签订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后，纸巾按照月度用量送货，每月结算一次。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开标日期及开标地点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1.开标日期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待定；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2.开标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地点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：深圳市宝安区福海街道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重庆路12号大族激光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智造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中心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三栋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楼；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评标方式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由招标方内部指定相关部门评委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采用综合评估法确定中标单位。评标结束，各评委对各投标单位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资质因素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、价格因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素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纸巾样品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质量因素、信誉因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素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进行综合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评估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综合价高者经领导评审后作未中标单位。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十.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联系方式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278" w:leftChars="116" w:right="0"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联系人：大族数控行政部：晋先生 0755-23214597（工作日：上午8：30-12：00，下午13：30-18：00）；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2.审计监督电话：0755-23088275；投诉邮箱：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instrText xml:space="preserve"> HYPERLINK "mailto:shenji@hanscnc.com" </w:instrTex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shenji@hanscnc.com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.其他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1. 中标人不得转包。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中标方应在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天内向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深圳市大族数控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科技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  <w:t>股份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>有限公司订立合同。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right="0"/>
        <w:jc w:val="righ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深圳市大族数控科技股份有限公司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right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                         2024  年 3 月 19 日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180" w:right="0" w:firstLine="0"/>
        <w:jc w:val="left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180" w:right="0" w:firstLine="0"/>
        <w:jc w:val="left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附件： 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1、2024年度纸巾招标报价单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right="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2、供应商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合作协议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180" w:right="0" w:firstLine="0"/>
        <w:jc w:val="left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en-US" w:eastAsia="zh-CN"/>
        </w:rPr>
      </w:pP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right="0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sectPr>
      <w:headerReference r:id="rId5" w:type="default"/>
      <w:footerReference r:id="rId6" w:type="default"/>
      <w:footnotePr>
        <w:numFmt w:val="decimal"/>
      </w:footnotePr>
      <w:pgSz w:w="11906" w:h="16838"/>
      <w:pgMar w:top="1440" w:right="1800" w:bottom="1440" w:left="1800" w:header="1236" w:footer="1183" w:gutter="0"/>
      <w:pgNumType w:fmt="decimal"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  <w:b/>
        <w:bCs/>
        <w:color w:val="000000"/>
        <w:spacing w:val="0"/>
        <w:w w:val="100"/>
        <w:position w:val="0"/>
        <w:sz w:val="44"/>
        <w:szCs w:val="44"/>
        <w:shd w:val="clear" w:color="auto" w:fill="auto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-749935</wp:posOffset>
          </wp:positionH>
          <wp:positionV relativeFrom="paragraph">
            <wp:posOffset>-467360</wp:posOffset>
          </wp:positionV>
          <wp:extent cx="1701165" cy="609600"/>
          <wp:effectExtent l="0" t="0" r="13335" b="0"/>
          <wp:wrapNone/>
          <wp:docPr id="1" name="图片 1" descr="logo透明描边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透明描边重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116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Dc5MjZjOWE2YzFhN2NkY2Q5ZWQzMjc5YjRmYTNlZjkifQ=="/>
    <w:docVar w:name="KSO_WPS_MARK_KEY" w:val="13cf2b63-2d75-4f08-992c-e7ebff301500"/>
  </w:docVars>
  <w:rsids>
    <w:rsidRoot w:val="00000000"/>
    <w:rsid w:val="01411B1C"/>
    <w:rsid w:val="023E768B"/>
    <w:rsid w:val="0B333F36"/>
    <w:rsid w:val="0D58795C"/>
    <w:rsid w:val="0E8B73B1"/>
    <w:rsid w:val="101C321C"/>
    <w:rsid w:val="122679D8"/>
    <w:rsid w:val="1300779B"/>
    <w:rsid w:val="13822BC1"/>
    <w:rsid w:val="14522278"/>
    <w:rsid w:val="14D650C9"/>
    <w:rsid w:val="15862255"/>
    <w:rsid w:val="19015F6B"/>
    <w:rsid w:val="1B0B4F2F"/>
    <w:rsid w:val="1DC548CE"/>
    <w:rsid w:val="1E74728F"/>
    <w:rsid w:val="24C0022C"/>
    <w:rsid w:val="2A09539F"/>
    <w:rsid w:val="2EED2B19"/>
    <w:rsid w:val="2F517D77"/>
    <w:rsid w:val="33501072"/>
    <w:rsid w:val="34044E0D"/>
    <w:rsid w:val="357E6CA0"/>
    <w:rsid w:val="38392C84"/>
    <w:rsid w:val="3A993EAE"/>
    <w:rsid w:val="3AB9344A"/>
    <w:rsid w:val="3DBB7014"/>
    <w:rsid w:val="3E3D2814"/>
    <w:rsid w:val="43664BDA"/>
    <w:rsid w:val="47F55758"/>
    <w:rsid w:val="4A6D5FB3"/>
    <w:rsid w:val="4E3715BC"/>
    <w:rsid w:val="4FA70149"/>
    <w:rsid w:val="54EF2DE5"/>
    <w:rsid w:val="56DE4CCA"/>
    <w:rsid w:val="57DB56AE"/>
    <w:rsid w:val="5AA61FA3"/>
    <w:rsid w:val="5AAD457F"/>
    <w:rsid w:val="5F072D99"/>
    <w:rsid w:val="5F434264"/>
    <w:rsid w:val="60BF0AAB"/>
    <w:rsid w:val="62483940"/>
    <w:rsid w:val="63520F1A"/>
    <w:rsid w:val="63665AE4"/>
    <w:rsid w:val="6A9B0E09"/>
    <w:rsid w:val="70C502B6"/>
    <w:rsid w:val="76766680"/>
    <w:rsid w:val="77617F2E"/>
    <w:rsid w:val="789C6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qFormat/>
    <w:uiPriority w:val="0"/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0"/>
      <w:jc w:val="left"/>
    </w:pPr>
    <w:rPr>
      <w:rFonts w:ascii="宋体" w:hAnsi="宋体" w:eastAsia="宋体"/>
      <w:kern w:val="0"/>
      <w:sz w:val="24"/>
      <w:lang w:eastAsia="en-US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 (2)_"/>
    <w:basedOn w:val="7"/>
    <w:link w:val="10"/>
    <w:qFormat/>
    <w:uiPriority w:val="0"/>
    <w:rPr>
      <w:rFonts w:ascii="新宋体" w:hAnsi="新宋体" w:eastAsia="新宋体" w:cs="新宋体"/>
      <w:sz w:val="44"/>
      <w:szCs w:val="44"/>
      <w:u w:val="none"/>
      <w:lang w:val="zh-CN" w:eastAsia="zh-CN" w:bidi="zh-CN"/>
    </w:rPr>
  </w:style>
  <w:style w:type="paragraph" w:customStyle="1" w:styleId="10">
    <w:name w:val="正文文本 (2)"/>
    <w:basedOn w:val="1"/>
    <w:link w:val="9"/>
    <w:qFormat/>
    <w:uiPriority w:val="0"/>
    <w:pPr>
      <w:widowControl w:val="0"/>
      <w:shd w:val="clear" w:color="auto" w:fill="FFFFFF"/>
      <w:spacing w:after="420"/>
      <w:ind w:left="1120"/>
    </w:pPr>
    <w:rPr>
      <w:rFonts w:ascii="新宋体" w:hAnsi="新宋体" w:eastAsia="新宋体" w:cs="新宋体"/>
      <w:sz w:val="44"/>
      <w:szCs w:val="44"/>
      <w:u w:val="none"/>
      <w:lang w:val="zh-CN" w:eastAsia="zh-CN" w:bidi="zh-CN"/>
    </w:rPr>
  </w:style>
  <w:style w:type="character" w:customStyle="1" w:styleId="11">
    <w:name w:val="正文文本_"/>
    <w:basedOn w:val="7"/>
    <w:link w:val="12"/>
    <w:qFormat/>
    <w:uiPriority w:val="0"/>
    <w:rPr>
      <w:rFonts w:ascii="新宋体" w:hAnsi="新宋体" w:eastAsia="新宋体" w:cs="新宋体"/>
      <w:sz w:val="34"/>
      <w:szCs w:val="34"/>
      <w:u w:val="none"/>
      <w:lang w:val="zh-CN" w:eastAsia="zh-CN" w:bidi="zh-CN"/>
    </w:rPr>
  </w:style>
  <w:style w:type="paragraph" w:customStyle="1" w:styleId="12">
    <w:name w:val="正文文本1"/>
    <w:basedOn w:val="1"/>
    <w:link w:val="11"/>
    <w:qFormat/>
    <w:uiPriority w:val="0"/>
    <w:pPr>
      <w:widowControl w:val="0"/>
      <w:shd w:val="clear" w:color="auto" w:fill="FFFFFF"/>
      <w:spacing w:after="280"/>
    </w:pPr>
    <w:rPr>
      <w:rFonts w:ascii="新宋体" w:hAnsi="新宋体" w:eastAsia="新宋体" w:cs="新宋体"/>
      <w:sz w:val="34"/>
      <w:szCs w:val="34"/>
      <w:u w:val="none"/>
      <w:lang w:val="zh-CN" w:eastAsia="zh-CN" w:bidi="zh-CN"/>
    </w:rPr>
  </w:style>
  <w:style w:type="character" w:customStyle="1" w:styleId="13">
    <w:name w:val="标题 #1_"/>
    <w:basedOn w:val="7"/>
    <w:link w:val="14"/>
    <w:qFormat/>
    <w:uiPriority w:val="0"/>
    <w:rPr>
      <w:rFonts w:ascii="新宋体" w:hAnsi="新宋体" w:eastAsia="新宋体" w:cs="新宋体"/>
      <w:sz w:val="62"/>
      <w:szCs w:val="62"/>
      <w:u w:val="none"/>
      <w:lang w:val="zh-CN" w:eastAsia="zh-CN" w:bidi="zh-CN"/>
    </w:rPr>
  </w:style>
  <w:style w:type="paragraph" w:customStyle="1" w:styleId="14">
    <w:name w:val="标题 #1"/>
    <w:basedOn w:val="1"/>
    <w:link w:val="13"/>
    <w:qFormat/>
    <w:uiPriority w:val="0"/>
    <w:pPr>
      <w:widowControl w:val="0"/>
      <w:shd w:val="clear" w:color="auto" w:fill="FFFFFF"/>
      <w:spacing w:after="650"/>
      <w:jc w:val="center"/>
      <w:outlineLvl w:val="0"/>
    </w:pPr>
    <w:rPr>
      <w:rFonts w:ascii="新宋体" w:hAnsi="新宋体" w:eastAsia="新宋体" w:cs="新宋体"/>
      <w:sz w:val="62"/>
      <w:szCs w:val="62"/>
      <w:u w:val="none"/>
      <w:lang w:val="zh-CN" w:eastAsia="zh-CN" w:bidi="zh-CN"/>
    </w:rPr>
  </w:style>
  <w:style w:type="character" w:customStyle="1" w:styleId="15">
    <w:name w:val="其他_"/>
    <w:basedOn w:val="7"/>
    <w:link w:val="16"/>
    <w:qFormat/>
    <w:uiPriority w:val="0"/>
    <w:rPr>
      <w:rFonts w:ascii="新宋体" w:hAnsi="新宋体" w:eastAsia="新宋体" w:cs="新宋体"/>
      <w:sz w:val="34"/>
      <w:szCs w:val="34"/>
      <w:u w:val="none"/>
      <w:lang w:val="zh-CN" w:eastAsia="zh-CN" w:bidi="zh-CN"/>
    </w:rPr>
  </w:style>
  <w:style w:type="paragraph" w:customStyle="1" w:styleId="16">
    <w:name w:val="其他"/>
    <w:basedOn w:val="1"/>
    <w:link w:val="15"/>
    <w:qFormat/>
    <w:uiPriority w:val="0"/>
    <w:pPr>
      <w:widowControl w:val="0"/>
      <w:shd w:val="clear" w:color="auto" w:fill="FFFFFF"/>
      <w:spacing w:after="280"/>
    </w:pPr>
    <w:rPr>
      <w:rFonts w:ascii="新宋体" w:hAnsi="新宋体" w:eastAsia="新宋体" w:cs="新宋体"/>
      <w:sz w:val="34"/>
      <w:szCs w:val="34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966</Words>
  <Characters>1114</Characters>
  <TotalTime>2</TotalTime>
  <ScaleCrop>false</ScaleCrop>
  <LinksUpToDate>false</LinksUpToDate>
  <CharactersWithSpaces>1179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2023-01-31T01:01:00Z</dcterms:created>
  <dc:creator>bingdian001.com</dc:creator>
  <cp:keywords>bingdian001.com</cp:keywords>
  <cp:lastModifiedBy>1212</cp:lastModifiedBy>
  <dcterms:modified xsi:type="dcterms:W3CDTF">2024-03-19T01:34:45Z</dcterms:modified>
  <dc:subject>bingdian001.com</dc:subject>
  <dc:title>bingdian001.com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23535880E60543F2939D9147A3404E32</vt:lpwstr>
  </property>
</Properties>
</file>