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beforeAutospacing="0" w:after="60" w:afterAutospacing="0"/>
        <w:jc w:val="center"/>
        <w:rPr>
          <w:rFonts w:hint="eastAsia" w:ascii="微软雅黑" w:hAnsi="微软雅黑" w:eastAsia="微软雅黑" w:cs="微软雅黑"/>
          <w:sz w:val="30"/>
          <w:szCs w:val="30"/>
          <w:highlight w:val="none"/>
        </w:rPr>
      </w:pPr>
      <w:r>
        <w:rPr>
          <w:rFonts w:hint="eastAsia" w:ascii="微软雅黑" w:hAnsi="微软雅黑" w:eastAsia="微软雅黑" w:cs="微软雅黑"/>
          <w:color w:val="000000"/>
          <w:sz w:val="30"/>
          <w:szCs w:val="30"/>
          <w:highlight w:val="none"/>
        </w:rPr>
        <w:t>大族数控云桌面项目需求</w:t>
      </w:r>
      <w:r>
        <w:rPr>
          <w:rFonts w:hint="eastAsia" w:ascii="微软雅黑" w:hAnsi="微软雅黑" w:eastAsia="微软雅黑" w:cs="微软雅黑"/>
          <w:color w:val="000000"/>
          <w:sz w:val="30"/>
          <w:szCs w:val="30"/>
          <w:highlight w:val="none"/>
          <w:lang w:val="en-US" w:eastAsia="zh-CN"/>
        </w:rPr>
        <w:t>技术</w:t>
      </w:r>
      <w:r>
        <w:rPr>
          <w:rFonts w:hint="eastAsia" w:ascii="微软雅黑" w:hAnsi="微软雅黑" w:eastAsia="微软雅黑" w:cs="微软雅黑"/>
          <w:color w:val="000000"/>
          <w:sz w:val="30"/>
          <w:szCs w:val="30"/>
          <w:highlight w:val="none"/>
        </w:rPr>
        <w:t>文件</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打“★”号条款为实质性条款，若有任何一条负偏离或不满足则导致</w:t>
      </w:r>
      <w:r>
        <w:rPr>
          <w:rFonts w:hint="eastAsia" w:ascii="微软雅黑" w:hAnsi="微软雅黑" w:eastAsia="微软雅黑" w:cs="微软雅黑"/>
          <w:color w:val="000000"/>
          <w:sz w:val="18"/>
          <w:szCs w:val="18"/>
          <w:highlight w:val="none"/>
          <w:lang w:eastAsia="zh-CN"/>
        </w:rPr>
        <w:t>报价</w:t>
      </w:r>
      <w:r>
        <w:rPr>
          <w:rFonts w:hint="eastAsia" w:ascii="微软雅黑" w:hAnsi="微软雅黑" w:eastAsia="微软雅黑" w:cs="微软雅黑"/>
          <w:color w:val="000000"/>
          <w:sz w:val="18"/>
          <w:szCs w:val="18"/>
          <w:highlight w:val="none"/>
        </w:rPr>
        <w:t>（响应）无效。</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打“▲”号条款为重要技术参数（如有），若有部分“▲”条款未响应或不满足，将根据评审要求影响其得分，但不作为无效</w:t>
      </w:r>
      <w:r>
        <w:rPr>
          <w:rFonts w:hint="eastAsia" w:ascii="微软雅黑" w:hAnsi="微软雅黑" w:eastAsia="微软雅黑" w:cs="微软雅黑"/>
          <w:color w:val="000000"/>
          <w:sz w:val="18"/>
          <w:szCs w:val="18"/>
          <w:highlight w:val="none"/>
          <w:lang w:eastAsia="zh-CN"/>
        </w:rPr>
        <w:t>报价</w:t>
      </w:r>
      <w:r>
        <w:rPr>
          <w:rFonts w:hint="eastAsia" w:ascii="微软雅黑" w:hAnsi="微软雅黑" w:eastAsia="微软雅黑" w:cs="微软雅黑"/>
          <w:color w:val="000000"/>
          <w:sz w:val="18"/>
          <w:szCs w:val="18"/>
          <w:highlight w:val="none"/>
        </w:rPr>
        <w:t>（响应）条款。</w:t>
      </w:r>
    </w:p>
    <w:p>
      <w:pPr>
        <w:pStyle w:val="16"/>
        <w:widowControl/>
        <w:numPr>
          <w:ilvl w:val="0"/>
          <w:numId w:val="1"/>
        </w:numPr>
        <w:autoSpaceDE w:val="0"/>
        <w:autoSpaceDN w:val="0"/>
        <w:adjustRightInd w:val="0"/>
        <w:spacing w:before="240" w:line="240" w:lineRule="atLeast"/>
        <w:ind w:firstLineChars="0"/>
        <w:jc w:val="left"/>
        <w:rPr>
          <w:rFonts w:hint="eastAsia" w:ascii="微软雅黑" w:hAnsi="微软雅黑" w:eastAsia="微软雅黑" w:cstheme="minorEastAsia"/>
          <w:b/>
          <w:kern w:val="0"/>
          <w:sz w:val="24"/>
          <w:highlight w:val="none"/>
          <w:lang w:val="en-US" w:eastAsia="zh-CN"/>
        </w:rPr>
      </w:pPr>
      <w:r>
        <w:rPr>
          <w:rFonts w:hint="eastAsia" w:ascii="微软雅黑" w:hAnsi="微软雅黑" w:eastAsia="微软雅黑" w:cstheme="minorEastAsia"/>
          <w:b/>
          <w:kern w:val="0"/>
          <w:sz w:val="24"/>
          <w:highlight w:val="none"/>
          <w:lang w:val="en-US" w:eastAsia="zh-CN"/>
        </w:rPr>
        <w:t>项目背景</w:t>
      </w:r>
    </w:p>
    <w:p>
      <w:pPr>
        <w:pStyle w:val="10"/>
        <w:spacing w:before="0" w:beforeAutospacing="0" w:after="0" w:afterAutospacing="0"/>
        <w:ind w:firstLine="480" w:firstLineChars="200"/>
        <w:jc w:val="both"/>
        <w:rPr>
          <w:rFonts w:hint="eastAsia" w:ascii="微软雅黑" w:hAnsi="微软雅黑" w:eastAsia="微软雅黑" w:cstheme="minorEastAsia"/>
          <w:b w:val="0"/>
          <w:bCs w:val="0"/>
          <w:kern w:val="0"/>
          <w:sz w:val="24"/>
          <w:szCs w:val="24"/>
          <w:highlight w:val="none"/>
          <w:lang w:val="en-US" w:eastAsia="zh-CN" w:bidi="ar-SA"/>
        </w:rPr>
      </w:pPr>
      <w:r>
        <w:rPr>
          <w:rFonts w:hint="eastAsia" w:ascii="微软雅黑" w:hAnsi="微软雅黑" w:eastAsia="微软雅黑" w:cstheme="minorEastAsia"/>
          <w:b w:val="0"/>
          <w:bCs w:val="0"/>
          <w:kern w:val="0"/>
          <w:sz w:val="24"/>
          <w:szCs w:val="24"/>
          <w:highlight w:val="none"/>
          <w:lang w:val="en-US" w:eastAsia="zh-CN" w:bidi="ar-SA"/>
        </w:rPr>
        <w:t>本项目共覆盖1000个用户、1450个虚拟桌面，其中包含3D、2D GPU桌面和办公上网桌面。研发区和办公区做安全隔离，相关数据通过安全策略或者网盘进行交换传输。</w:t>
      </w:r>
    </w:p>
    <w:p>
      <w:pPr>
        <w:pStyle w:val="10"/>
        <w:spacing w:before="0" w:beforeAutospacing="0" w:after="0" w:afterAutospacing="0"/>
        <w:ind w:firstLine="480" w:firstLineChars="200"/>
        <w:jc w:val="both"/>
        <w:rPr>
          <w:rFonts w:hint="eastAsia" w:ascii="微软雅黑" w:hAnsi="微软雅黑" w:eastAsia="微软雅黑" w:cstheme="minorEastAsia"/>
          <w:b w:val="0"/>
          <w:bCs w:val="0"/>
          <w:kern w:val="0"/>
          <w:sz w:val="24"/>
          <w:szCs w:val="24"/>
          <w:highlight w:val="none"/>
          <w:lang w:val="en-US" w:eastAsia="zh-CN" w:bidi="ar-SA"/>
        </w:rPr>
      </w:pPr>
      <w:r>
        <w:rPr>
          <w:rFonts w:hint="eastAsia" w:ascii="微软雅黑" w:hAnsi="微软雅黑" w:eastAsia="微软雅黑" w:cstheme="minorEastAsia"/>
          <w:b w:val="0"/>
          <w:bCs w:val="0"/>
          <w:kern w:val="0"/>
          <w:sz w:val="24"/>
          <w:szCs w:val="24"/>
          <w:highlight w:val="none"/>
          <w:lang w:val="en-US" w:eastAsia="zh-CN" w:bidi="ar-SA"/>
        </w:rPr>
        <w:t>本项目的总体架构如下图所示（实际</w:t>
      </w:r>
      <w:r>
        <w:rPr>
          <w:rFonts w:hint="eastAsia" w:ascii="微软雅黑" w:hAnsi="微软雅黑" w:eastAsia="微软雅黑" w:cstheme="minorEastAsia"/>
          <w:b w:val="0"/>
          <w:bCs w:val="0"/>
          <w:kern w:val="0"/>
          <w:sz w:val="24"/>
          <w:szCs w:val="24"/>
          <w:highlight w:val="none"/>
          <w:lang w:val="en-US" w:eastAsia="zh-CN" w:bidi="ar-SA"/>
        </w:rPr>
        <w:t>报价</w:t>
      </w:r>
      <w:r>
        <w:rPr>
          <w:rFonts w:hint="eastAsia" w:ascii="微软雅黑" w:hAnsi="微软雅黑" w:eastAsia="微软雅黑" w:cstheme="minorEastAsia"/>
          <w:b w:val="0"/>
          <w:bCs w:val="0"/>
          <w:kern w:val="0"/>
          <w:sz w:val="24"/>
          <w:szCs w:val="24"/>
          <w:highlight w:val="none"/>
          <w:lang w:val="en-US" w:eastAsia="zh-CN" w:bidi="ar-SA"/>
        </w:rPr>
        <w:t>节点数不低于以下架构要求，具体节点数按照产品能力最佳实践提供）：</w:t>
      </w:r>
    </w:p>
    <w:p>
      <w:pPr>
        <w:pStyle w:val="10"/>
        <w:spacing w:before="0" w:beforeAutospacing="0" w:after="0" w:afterAutospacing="0"/>
        <w:jc w:val="both"/>
        <w:rPr>
          <w:rFonts w:hint="eastAsia"/>
          <w:color w:val="000000"/>
          <w:sz w:val="21"/>
          <w:szCs w:val="21"/>
          <w:highlight w:val="none"/>
        </w:rPr>
      </w:pPr>
      <w:r>
        <w:rPr>
          <w:highlight w:val="none"/>
        </w:rPr>
        <w:drawing>
          <wp:inline distT="0" distB="0" distL="114300" distR="114300">
            <wp:extent cx="5269865" cy="2736215"/>
            <wp:effectExtent l="0" t="0" r="317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865" cy="2736215"/>
                    </a:xfrm>
                    <a:prstGeom prst="rect">
                      <a:avLst/>
                    </a:prstGeom>
                    <a:noFill/>
                    <a:ln>
                      <a:noFill/>
                    </a:ln>
                  </pic:spPr>
                </pic:pic>
              </a:graphicData>
            </a:graphic>
          </wp:inline>
        </w:drawing>
      </w:r>
    </w:p>
    <w:p>
      <w:pPr>
        <w:pStyle w:val="2"/>
        <w:spacing w:beforeAutospacing="0" w:afterAutospacing="0" w:line="360" w:lineRule="auto"/>
        <w:jc w:val="both"/>
        <w:rPr>
          <w:rFonts w:hint="eastAsia" w:ascii="微软雅黑" w:hAnsi="微软雅黑" w:eastAsia="微软雅黑" w:cstheme="minorEastAsia"/>
          <w:b/>
          <w:bCs w:val="0"/>
          <w:kern w:val="0"/>
          <w:sz w:val="24"/>
          <w:szCs w:val="22"/>
          <w:highlight w:val="none"/>
          <w:lang w:val="en-US" w:eastAsia="zh-CN" w:bidi="ar-SA"/>
        </w:rPr>
      </w:pPr>
      <w:r>
        <w:rPr>
          <w:rFonts w:hint="eastAsia" w:ascii="等线" w:hAnsi="等线" w:eastAsia="等线"/>
          <w:color w:val="000000"/>
          <w:sz w:val="24"/>
          <w:szCs w:val="24"/>
          <w:highlight w:val="none"/>
          <w:lang w:val="en-US" w:eastAsia="zh-CN"/>
        </w:rPr>
        <w:t>二、</w:t>
      </w:r>
      <w:r>
        <w:rPr>
          <w:rFonts w:hint="eastAsia" w:ascii="微软雅黑" w:hAnsi="微软雅黑" w:eastAsia="微软雅黑" w:cstheme="minorEastAsia"/>
          <w:b/>
          <w:bCs w:val="0"/>
          <w:kern w:val="0"/>
          <w:sz w:val="24"/>
          <w:szCs w:val="22"/>
          <w:highlight w:val="none"/>
          <w:lang w:val="en-US" w:eastAsia="zh-CN" w:bidi="ar-SA"/>
        </w:rPr>
        <w:t>桌面虚拟化软件需求</w:t>
      </w:r>
    </w:p>
    <w:p>
      <w:pPr>
        <w:pStyle w:val="10"/>
        <w:spacing w:before="0" w:beforeAutospacing="0" w:after="0" w:afterAutospacing="0"/>
        <w:ind w:firstLine="480" w:firstLineChars="200"/>
        <w:jc w:val="both"/>
        <w:rPr>
          <w:rFonts w:hint="eastAsia" w:ascii="微软雅黑" w:hAnsi="微软雅黑" w:eastAsia="微软雅黑" w:cstheme="minorEastAsia"/>
          <w:b w:val="0"/>
          <w:bCs w:val="0"/>
          <w:kern w:val="0"/>
          <w:sz w:val="24"/>
          <w:szCs w:val="24"/>
          <w:highlight w:val="none"/>
          <w:lang w:val="en-US" w:eastAsia="zh-CN" w:bidi="ar-SA"/>
        </w:rPr>
      </w:pPr>
      <w:r>
        <w:rPr>
          <w:rFonts w:hint="eastAsia" w:ascii="微软雅黑" w:hAnsi="微软雅黑" w:eastAsia="微软雅黑" w:cstheme="minorEastAsia"/>
          <w:b w:val="0"/>
          <w:bCs w:val="0"/>
          <w:kern w:val="0"/>
          <w:sz w:val="24"/>
          <w:szCs w:val="24"/>
          <w:highlight w:val="none"/>
          <w:lang w:val="en-US" w:eastAsia="zh-CN" w:bidi="ar-SA"/>
        </w:rPr>
        <w:t>软件需求：要求本次项目全部许可为永久使用授权，要求提供的授权数可以同时满足1000个用户及1450个桌面连接要求（既在1000个连接范围内不受任何访问限制）。厂商需承诺本次提供的授权版本应符合以下功能清单的响应结果（★必须实现，▲实现响应的功能），</w:t>
      </w:r>
    </w:p>
    <w:p>
      <w:pPr>
        <w:pStyle w:val="10"/>
        <w:spacing w:before="0" w:beforeAutospacing="0" w:after="0" w:afterAutospacing="0"/>
        <w:ind w:firstLine="480" w:firstLineChars="200"/>
        <w:jc w:val="both"/>
        <w:rPr>
          <w:rFonts w:hint="eastAsia" w:ascii="微软雅黑" w:hAnsi="微软雅黑" w:eastAsia="微软雅黑" w:cstheme="minorEastAsia"/>
          <w:b w:val="0"/>
          <w:bCs w:val="0"/>
          <w:kern w:val="0"/>
          <w:sz w:val="24"/>
          <w:szCs w:val="24"/>
          <w:highlight w:val="none"/>
          <w:lang w:val="en-US" w:eastAsia="zh-CN" w:bidi="ar-SA"/>
        </w:rPr>
      </w:pPr>
      <w:r>
        <w:rPr>
          <w:rFonts w:hint="eastAsia" w:ascii="微软雅黑" w:hAnsi="微软雅黑" w:eastAsia="微软雅黑" w:cstheme="minorEastAsia"/>
          <w:b w:val="0"/>
          <w:bCs w:val="0"/>
          <w:kern w:val="0"/>
          <w:sz w:val="24"/>
          <w:szCs w:val="24"/>
          <w:highlight w:val="none"/>
          <w:lang w:val="en-US" w:eastAsia="zh-CN" w:bidi="ar-SA"/>
        </w:rPr>
        <w:t>不得出现实际</w:t>
      </w:r>
      <w:r>
        <w:rPr>
          <w:rFonts w:hint="eastAsia" w:ascii="微软雅黑" w:hAnsi="微软雅黑" w:eastAsia="微软雅黑" w:cstheme="minorEastAsia"/>
          <w:b w:val="0"/>
          <w:bCs w:val="0"/>
          <w:kern w:val="0"/>
          <w:sz w:val="24"/>
          <w:szCs w:val="24"/>
          <w:highlight w:val="none"/>
          <w:lang w:val="en-US" w:eastAsia="zh-CN" w:bidi="ar-SA"/>
        </w:rPr>
        <w:t>报价</w:t>
      </w:r>
      <w:r>
        <w:rPr>
          <w:rFonts w:hint="eastAsia" w:ascii="微软雅黑" w:hAnsi="微软雅黑" w:eastAsia="微软雅黑" w:cstheme="minorEastAsia"/>
          <w:b w:val="0"/>
          <w:bCs w:val="0"/>
          <w:kern w:val="0"/>
          <w:sz w:val="24"/>
          <w:szCs w:val="24"/>
          <w:highlight w:val="none"/>
          <w:lang w:val="en-US" w:eastAsia="zh-CN" w:bidi="ar-SA"/>
        </w:rPr>
        <w:t>版本与应答版本功能不一致的情况，同时包含三年的维保服务。</w:t>
      </w:r>
    </w:p>
    <w:tbl>
      <w:tblPr>
        <w:tblStyle w:val="6"/>
        <w:tblW w:w="0" w:type="auto"/>
        <w:tblInd w:w="0" w:type="dxa"/>
        <w:tblLayout w:type="fixed"/>
        <w:tblCellMar>
          <w:top w:w="15" w:type="dxa"/>
          <w:left w:w="15" w:type="dxa"/>
          <w:bottom w:w="15" w:type="dxa"/>
          <w:right w:w="15" w:type="dxa"/>
        </w:tblCellMar>
      </w:tblPr>
      <w:tblGrid>
        <w:gridCol w:w="8444"/>
      </w:tblGrid>
      <w:tr>
        <w:tblPrEx>
          <w:tblCellMar>
            <w:top w:w="15" w:type="dxa"/>
            <w:left w:w="15" w:type="dxa"/>
            <w:bottom w:w="15" w:type="dxa"/>
            <w:right w:w="15" w:type="dxa"/>
          </w:tblCellMar>
        </w:tblPrEx>
        <w:trPr>
          <w:trHeight w:val="405" w:hRule="atLeast"/>
        </w:trPr>
        <w:tc>
          <w:tcPr>
            <w:tcW w:w="8444"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ascii="微软雅黑" w:hAnsi="微软雅黑" w:eastAsia="微软雅黑" w:cstheme="minorEastAsia"/>
                <w:b w:val="0"/>
                <w:bCs w:val="0"/>
                <w:kern w:val="0"/>
                <w:sz w:val="21"/>
                <w:szCs w:val="21"/>
                <w:highlight w:val="none"/>
                <w:lang w:val="en-US" w:eastAsia="zh-CN" w:bidi="ar-SA"/>
              </w:rPr>
              <w:t>桌面虚拟化软件需求描述</w:t>
            </w:r>
          </w:p>
        </w:tc>
      </w:tr>
    </w:tbl>
    <w:p>
      <w:pPr>
        <w:widowControl/>
        <w:jc w:val="right"/>
        <w:rPr>
          <w:rFonts w:hint="eastAsia"/>
          <w:vanish/>
          <w:kern w:val="0"/>
          <w:highlight w:val="none"/>
        </w:rPr>
      </w:pPr>
    </w:p>
    <w:tbl>
      <w:tblPr>
        <w:tblStyle w:val="6"/>
        <w:tblW w:w="0" w:type="auto"/>
        <w:tblInd w:w="0" w:type="dxa"/>
        <w:tblLayout w:type="fixed"/>
        <w:tblCellMar>
          <w:top w:w="15" w:type="dxa"/>
          <w:left w:w="15" w:type="dxa"/>
          <w:bottom w:w="15" w:type="dxa"/>
          <w:right w:w="15" w:type="dxa"/>
        </w:tblCellMar>
      </w:tblPr>
      <w:tblGrid>
        <w:gridCol w:w="668"/>
        <w:gridCol w:w="7279"/>
        <w:gridCol w:w="497"/>
      </w:tblGrid>
      <w:tr>
        <w:tblPrEx>
          <w:tblCellMar>
            <w:top w:w="15" w:type="dxa"/>
            <w:left w:w="15" w:type="dxa"/>
            <w:bottom w:w="15" w:type="dxa"/>
            <w:right w:w="15" w:type="dxa"/>
          </w:tblCellMar>
        </w:tblPrEx>
        <w:trPr>
          <w:trHeight w:val="1140"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w:t>
            </w:r>
          </w:p>
        </w:tc>
        <w:tc>
          <w:tcPr>
            <w:tcW w:w="727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独享桌面：以虚拟机方式运行在服务器虚拟化平台中，通过高效的远程交付协议将桌面展示给客户，以一对一的模式交付给用户，为用户提供个性化Windows桌面体验。</w:t>
            </w:r>
          </w:p>
        </w:tc>
        <w:tc>
          <w:tcPr>
            <w:tcW w:w="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浮动资源池：支持服务器集群、图形工作站托管，形成浮动资源池，按虚拟桌面模式统一管理、分配，支持自动释放未活动的桌面资源</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114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还原桌面及配置重定向：桌面的环境会随着重启还原成开机的状态，还原桌面支持浮动资源池，系统会自动分配空闲的桌面给到用户，用户登录后会加载相应的配置文件以及重定向数据盘。</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4</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桌面权限控制：除支持用户、桌面的权限控制，还支持用户组、桌面资源组的权限控制。</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5</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策略权限控制：基于用户、用户组、活动目录OU、终端主机名或IP地址范围来应用不同的后台策略，达到控制策略的精细化管理。</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6</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远程协助：管理员可以通过远程协助功能处理桌面问题。</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142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7</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桌面资源利用率统计报表：支持针对一段时间内的，桌面的CPU（峰值/平均使用率）、内存（峰值/平均使用率）、网络（峰值/平均使用率）、磁盘空间（最大/已使用）通过报表呈现，并可以EXCEL导出。系统还能智能的给出相应的桌面配置调整建议。</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979"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8</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桌面运行情况告警：支持针对特定情况如：资源使用率过高、桌面故障等特定情况，在管理平台进行消息告警，并邮件通知给相关人。</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9</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USB类型控制：支持常见的USB存储、打印机、蓝牙等设备类型的控制。</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10</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水印：支持桌面水印功能，水印的字体、透明度、样式、位置可以自定义；</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11</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许可管理：可以实时在线查看到许可的使用情况，人员离职可以进行许可回收的操作。</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12</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剪切板单/双向控制：可以控制瘦桌面的文件是否可以通过剪切板拷入/拷贝出。</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13</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服务器资源实时监控：可以实时查看各节点服务器的CPU使用率（已使用/最大）、内存使用（已使用/最大）率、磁盘空间使用率（已使用/最大）。</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14</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网络质量提示：用户可以自行查看到网络包的传输及时延情况</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1513"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15</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日志：平台日志保存天数不低于30天，提供用户的访问历史数据，包括用户账号、登录时间、访问时长、故障时间、故障原因、终端IP地址、终端机器名、客户端版本、虚拟桌面主机名等；记录管理员在使用虚拟桌面管理工具时的操作日志，记录管理员对虚拟桌面环境的配置过程，实现对管理过程的审计。</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114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16</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分辨率：支持4K以及能够根据终端本地显示器的尺寸进行分辨率的调节，并能通过快捷键便捷的实现全屏或窗口之间的切换，不应在切换过程中出现卡死，花屏等现象。至少支持2个屏显示。</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17</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能快速更新或重构桌面版本（不停机），以支持新软件、补丁的发布；有回滚功能，以在更新或重构失败后返回原始状态；</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85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18</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远程托管：支持通过给外部主机安装代理的形式，达到类似服务器虚拟化的效果。可以通过桌面访问工作站。并且相关的控制策略参照桌面云整体策略控制。</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19</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外设兼容性：支持USB、RJ45,COM口、串口等端口兼容性。</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20</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本地输入法透传：可以将本地输入法透传到桌面上。</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81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21</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应用发布：通过应用发布技术，用户无需在瘦客户端安装应用程序，即可使用服务器会话的应用程序。</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22</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应用分层：通过应用分层技术，用户无需在桌面安装相应的应用程序，即可获得和本地安装无差别的体验。</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23</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外设重定向状态分析：提供管理界面，管理员可查看桌面重定向的状态。</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24</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软件进程资源实时查看：提供管理界面，管理员可查看桌面实时的进程以及进程的资源使用情况。</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607"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25</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支持防截屏功能</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26</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远程唤醒：可以通过远程，自动对托管工作站进行开关机操作。</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70"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27</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提供相应的API接口,OA系统能通过对接API接口实现虚机的自动创建/回收/扩容.</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52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28</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提供windows管控功能 包括但不限于:控制桌面的软件安装、卸载，以及补丁推送等</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29</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支持浏览器直接访问</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617"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30</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支持安全网关访问模式，客户端无法直接和管理桌面、使用桌面进行直接通信。</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31</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支持互联网用户/分支地点访问（客户端到网关的延迟不大于100ms时，系统使用需要流畅）</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32</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利旧PC场景：开机直接进入VDI桌面环境</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33</w:t>
            </w:r>
          </w:p>
        </w:tc>
        <w:tc>
          <w:tcPr>
            <w:tcW w:w="727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可根据接入环境不同匹配不同安全级别的策略，场景可基于IP范围、终端类型等，实现用户从不同接入地点、接入终端，匹配不同安全等级的认证策略及桌面策略。如用户从内网、外网访问桌面时获取不同策略，内网登录时可以使用U盘，外网登录时禁用所有外设；如用户在外网登陆时需要叠加辅助认证。</w:t>
            </w:r>
          </w:p>
        </w:tc>
        <w:tc>
          <w:tcPr>
            <w:tcW w:w="49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35</w:t>
            </w:r>
          </w:p>
        </w:tc>
        <w:tc>
          <w:tcPr>
            <w:tcW w:w="727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云桌面兼容IP Guard 的桌管以及加密功能</w:t>
            </w:r>
          </w:p>
        </w:tc>
        <w:tc>
          <w:tcPr>
            <w:tcW w:w="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36</w:t>
            </w:r>
          </w:p>
        </w:tc>
        <w:tc>
          <w:tcPr>
            <w:tcW w:w="727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云桌面提供桌面软件清单的汇总报表以及明细报表，至少包括以下信息：</w:t>
            </w:r>
          </w:p>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用户+计算机名+组+软件名+安装时间+最近使用时间+当前资源消耗</w:t>
            </w:r>
          </w:p>
        </w:tc>
        <w:tc>
          <w:tcPr>
            <w:tcW w:w="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37</w:t>
            </w:r>
          </w:p>
        </w:tc>
        <w:tc>
          <w:tcPr>
            <w:tcW w:w="727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单个用户许可支持双桌面模式</w:t>
            </w:r>
          </w:p>
        </w:tc>
        <w:tc>
          <w:tcPr>
            <w:tcW w:w="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38</w:t>
            </w:r>
          </w:p>
        </w:tc>
        <w:tc>
          <w:tcPr>
            <w:tcW w:w="727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软件提供数据库字典或者API接口，将报表的数据包括但不限于：软件清单、资源利用率等数据以接口的方式供甲方进行数据分析</w:t>
            </w:r>
          </w:p>
        </w:tc>
        <w:tc>
          <w:tcPr>
            <w:tcW w:w="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r>
        <w:tblPrEx>
          <w:tblCellMar>
            <w:top w:w="15" w:type="dxa"/>
            <w:left w:w="15" w:type="dxa"/>
            <w:bottom w:w="15" w:type="dxa"/>
            <w:right w:w="15" w:type="dxa"/>
          </w:tblCellMar>
        </w:tblPrEx>
        <w:trPr>
          <w:trHeight w:val="285" w:hRule="atLeast"/>
        </w:trPr>
        <w:tc>
          <w:tcPr>
            <w:tcW w:w="6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39</w:t>
            </w:r>
          </w:p>
        </w:tc>
        <w:tc>
          <w:tcPr>
            <w:tcW w:w="727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必须支持主流的3D、2D 设计软件，并能兼容不同的版本，并保证GPU场景下用户使用的流畅性和稳定性。</w:t>
            </w:r>
          </w:p>
        </w:tc>
        <w:tc>
          <w:tcPr>
            <w:tcW w:w="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color w:val="000000"/>
                <w:sz w:val="18"/>
                <w:szCs w:val="18"/>
                <w:highlight w:val="none"/>
              </w:rPr>
            </w:pPr>
            <w:r>
              <w:rPr>
                <w:rFonts w:hint="eastAsia"/>
                <w:color w:val="000000"/>
                <w:sz w:val="18"/>
                <w:szCs w:val="18"/>
                <w:highlight w:val="none"/>
              </w:rPr>
              <w:t>★</w:t>
            </w:r>
          </w:p>
        </w:tc>
      </w:tr>
    </w:tbl>
    <w:p>
      <w:pPr>
        <w:pStyle w:val="2"/>
        <w:spacing w:beforeAutospacing="0" w:afterAutospacing="0" w:line="360" w:lineRule="auto"/>
        <w:jc w:val="both"/>
        <w:rPr>
          <w:rFonts w:hint="eastAsia"/>
          <w:highlight w:val="none"/>
        </w:rPr>
      </w:pPr>
      <w:r>
        <w:rPr>
          <w:rFonts w:hint="eastAsia" w:ascii="等线" w:hAnsi="等线" w:eastAsia="等线"/>
          <w:color w:val="000000"/>
          <w:sz w:val="24"/>
          <w:szCs w:val="24"/>
          <w:highlight w:val="none"/>
          <w:lang w:val="en-US" w:eastAsia="zh-CN"/>
        </w:rPr>
        <w:t>三、</w:t>
      </w:r>
      <w:r>
        <w:rPr>
          <w:rFonts w:hint="eastAsia" w:ascii="等线" w:hAnsi="等线" w:eastAsia="等线"/>
          <w:color w:val="000000"/>
          <w:sz w:val="24"/>
          <w:szCs w:val="24"/>
          <w:highlight w:val="none"/>
        </w:rPr>
        <w:t>IaaS平台需求</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eastAsia" w:ascii="微软雅黑" w:hAnsi="微软雅黑" w:eastAsia="微软雅黑" w:cstheme="minorEastAsia"/>
          <w:b w:val="0"/>
          <w:bCs w:val="0"/>
          <w:kern w:val="0"/>
          <w:sz w:val="20"/>
          <w:szCs w:val="20"/>
          <w:highlight w:val="none"/>
          <w:lang w:val="en-US" w:eastAsia="zh-CN" w:bidi="ar-SA"/>
        </w:rPr>
      </w:pPr>
      <w:r>
        <w:rPr>
          <w:rFonts w:hint="eastAsia" w:ascii="微软雅黑" w:hAnsi="微软雅黑" w:eastAsia="微软雅黑" w:cstheme="minorEastAsia"/>
          <w:b w:val="0"/>
          <w:bCs w:val="0"/>
          <w:kern w:val="0"/>
          <w:sz w:val="20"/>
          <w:szCs w:val="20"/>
          <w:highlight w:val="none"/>
          <w:lang w:val="en-US" w:eastAsia="zh-CN" w:bidi="ar-SA"/>
        </w:rPr>
        <w:t>★必须大于等于此配置，如果认为此配置不能满足需求，根据最佳实践提高配置）。如存在性能问题、用户使用卡顿现象，</w:t>
      </w:r>
      <w:r>
        <w:rPr>
          <w:rFonts w:hint="eastAsia" w:ascii="微软雅黑" w:hAnsi="微软雅黑" w:eastAsia="微软雅黑" w:cstheme="minorEastAsia"/>
          <w:b w:val="0"/>
          <w:bCs w:val="0"/>
          <w:kern w:val="0"/>
          <w:sz w:val="20"/>
          <w:szCs w:val="20"/>
          <w:highlight w:val="none"/>
          <w:lang w:val="en-US" w:eastAsia="zh-CN" w:bidi="ar-SA"/>
        </w:rPr>
        <w:t>报价</w:t>
      </w:r>
      <w:r>
        <w:rPr>
          <w:rFonts w:hint="eastAsia" w:ascii="微软雅黑" w:hAnsi="微软雅黑" w:eastAsia="微软雅黑" w:cstheme="minorEastAsia"/>
          <w:b w:val="0"/>
          <w:bCs w:val="0"/>
          <w:kern w:val="0"/>
          <w:sz w:val="20"/>
          <w:szCs w:val="20"/>
          <w:highlight w:val="none"/>
          <w:lang w:val="en-US" w:eastAsia="zh-CN" w:bidi="ar-SA"/>
        </w:rPr>
        <w:t>人需无偿扩展节点。</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jc w:val="both"/>
        <w:textAlignment w:val="auto"/>
        <w:rPr>
          <w:rFonts w:hint="eastAsia" w:ascii="微软雅黑" w:hAnsi="微软雅黑" w:eastAsia="微软雅黑" w:cstheme="minorEastAsia"/>
          <w:b w:val="0"/>
          <w:bCs w:val="0"/>
          <w:kern w:val="0"/>
          <w:sz w:val="20"/>
          <w:szCs w:val="20"/>
          <w:highlight w:val="none"/>
          <w:lang w:val="en-US" w:eastAsia="zh-CN" w:bidi="ar-SA"/>
        </w:rPr>
      </w:pPr>
      <w:r>
        <w:rPr>
          <w:rFonts w:hint="eastAsia" w:ascii="微软雅黑" w:hAnsi="微软雅黑" w:eastAsia="微软雅黑" w:cstheme="minorEastAsia"/>
          <w:b w:val="0"/>
          <w:bCs w:val="0"/>
          <w:kern w:val="0"/>
          <w:sz w:val="20"/>
          <w:szCs w:val="20"/>
          <w:highlight w:val="none"/>
          <w:lang w:val="en-US" w:eastAsia="zh-CN" w:bidi="ar-SA"/>
        </w:rPr>
        <w:t>★IaaS平台包含 服务器虚拟化、 超融合存储等软件模块，以及服务器节点、网络等硬件，</w:t>
      </w:r>
      <w:r>
        <w:rPr>
          <w:rFonts w:hint="eastAsia" w:ascii="微软雅黑" w:hAnsi="微软雅黑" w:eastAsia="微软雅黑" w:cstheme="minorEastAsia"/>
          <w:b w:val="0"/>
          <w:bCs w:val="0"/>
          <w:kern w:val="0"/>
          <w:sz w:val="20"/>
          <w:szCs w:val="20"/>
          <w:highlight w:val="none"/>
          <w:lang w:val="en-US" w:eastAsia="zh-CN" w:bidi="ar-SA"/>
        </w:rPr>
        <w:t>报价</w:t>
      </w:r>
      <w:r>
        <w:rPr>
          <w:rFonts w:hint="eastAsia" w:ascii="微软雅黑" w:hAnsi="微软雅黑" w:eastAsia="微软雅黑" w:cstheme="minorEastAsia"/>
          <w:b w:val="0"/>
          <w:bCs w:val="0"/>
          <w:kern w:val="0"/>
          <w:sz w:val="20"/>
          <w:szCs w:val="20"/>
          <w:highlight w:val="none"/>
          <w:lang w:val="en-US" w:eastAsia="zh-CN" w:bidi="ar-SA"/>
        </w:rPr>
        <w:t>人应根据自身的产品和技术方案进行组合，实现下述功能。（必须至少提供两个以上的实际客户案例论证，</w:t>
      </w:r>
      <w:r>
        <w:rPr>
          <w:rFonts w:hint="eastAsia" w:ascii="微软雅黑" w:hAnsi="微软雅黑" w:eastAsia="微软雅黑" w:cstheme="minorEastAsia"/>
          <w:b w:val="0"/>
          <w:bCs w:val="0"/>
          <w:kern w:val="0"/>
          <w:sz w:val="20"/>
          <w:szCs w:val="20"/>
          <w:highlight w:val="none"/>
          <w:lang w:val="en-US" w:eastAsia="zh-CN" w:bidi="ar-SA"/>
        </w:rPr>
        <w:t>报价</w:t>
      </w:r>
      <w:r>
        <w:rPr>
          <w:rFonts w:hint="eastAsia" w:ascii="微软雅黑" w:hAnsi="微软雅黑" w:eastAsia="微软雅黑" w:cstheme="minorEastAsia"/>
          <w:b w:val="0"/>
          <w:bCs w:val="0"/>
          <w:kern w:val="0"/>
          <w:sz w:val="20"/>
          <w:szCs w:val="20"/>
          <w:highlight w:val="none"/>
          <w:lang w:val="en-US" w:eastAsia="zh-CN" w:bidi="ar-SA"/>
        </w:rPr>
        <w:t>的节点数符合该产品的最佳实践）</w:t>
      </w:r>
    </w:p>
    <w:tbl>
      <w:tblPr>
        <w:tblStyle w:val="6"/>
        <w:tblW w:w="0" w:type="auto"/>
        <w:tblInd w:w="0" w:type="dxa"/>
        <w:tblLayout w:type="fixed"/>
        <w:tblCellMar>
          <w:top w:w="15" w:type="dxa"/>
          <w:left w:w="15" w:type="dxa"/>
          <w:bottom w:w="15" w:type="dxa"/>
          <w:right w:w="15" w:type="dxa"/>
        </w:tblCellMar>
      </w:tblPr>
      <w:tblGrid>
        <w:gridCol w:w="1067"/>
        <w:gridCol w:w="6133"/>
        <w:gridCol w:w="1231"/>
      </w:tblGrid>
      <w:tr>
        <w:tblPrEx>
          <w:tblCellMar>
            <w:top w:w="15" w:type="dxa"/>
            <w:left w:w="15" w:type="dxa"/>
            <w:bottom w:w="15" w:type="dxa"/>
            <w:right w:w="15" w:type="dxa"/>
          </w:tblCellMar>
        </w:tblPrEx>
        <w:trPr>
          <w:trHeight w:val="90" w:hRule="atLeast"/>
        </w:trPr>
        <w:tc>
          <w:tcPr>
            <w:tcW w:w="1067" w:type="dxa"/>
            <w:tcBorders>
              <w:top w:val="single" w:color="666666" w:sz="8" w:space="0"/>
              <w:left w:val="single" w:color="666666" w:sz="8" w:space="0"/>
              <w:bottom w:val="single" w:color="auto" w:sz="4"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3D图形设计</w:t>
            </w:r>
            <w:r>
              <w:rPr>
                <w:rFonts w:hint="eastAsia" w:ascii="微软雅黑" w:hAnsi="微软雅黑" w:eastAsia="微软雅黑" w:cs="微软雅黑"/>
                <w:b/>
                <w:bCs/>
                <w:color w:val="000000"/>
                <w:sz w:val="18"/>
                <w:szCs w:val="18"/>
                <w:highlight w:val="none"/>
              </w:rPr>
              <w:t>集群</w:t>
            </w:r>
            <w:r>
              <w:rPr>
                <w:rFonts w:hint="eastAsia" w:ascii="微软雅黑" w:hAnsi="微软雅黑" w:eastAsia="微软雅黑" w:cs="微软雅黑"/>
                <w:b/>
                <w:bCs/>
                <w:color w:val="000000"/>
                <w:sz w:val="18"/>
                <w:szCs w:val="18"/>
                <w:highlight w:val="none"/>
                <w:lang w:val="en-US" w:eastAsia="zh-CN"/>
              </w:rPr>
              <w:t>节点</w:t>
            </w:r>
          </w:p>
          <w:p>
            <w:pPr>
              <w:pStyle w:val="10"/>
              <w:spacing w:before="0" w:beforeAutospacing="0" w:after="0" w:afterAutospacing="0"/>
              <w:jc w:val="center"/>
              <w:rPr>
                <w:rFonts w:hint="eastAsia" w:ascii="微软雅黑" w:hAnsi="微软雅黑" w:eastAsia="微软雅黑" w:cs="微软雅黑"/>
                <w:b/>
                <w:bCs/>
                <w:color w:val="000000"/>
                <w:kern w:val="0"/>
                <w:sz w:val="18"/>
                <w:szCs w:val="18"/>
                <w:highlight w:val="none"/>
                <w:lang w:val="en-US" w:eastAsia="zh-CN" w:bidi="ar-SA"/>
              </w:rPr>
            </w:pPr>
          </w:p>
        </w:tc>
        <w:tc>
          <w:tcPr>
            <w:tcW w:w="6133" w:type="dxa"/>
            <w:tcBorders>
              <w:top w:val="single" w:color="666666" w:sz="8" w:space="0"/>
              <w:left w:val="single" w:color="666666" w:sz="2" w:space="0"/>
              <w:bottom w:val="single" w:color="auto" w:sz="4"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3D图形设计节点配置要求不低于：</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节点类型：</w:t>
            </w:r>
            <w:r>
              <w:rPr>
                <w:rFonts w:hint="eastAsia" w:ascii="微软雅黑" w:hAnsi="微软雅黑" w:eastAsia="微软雅黑" w:cstheme="minorEastAsia"/>
                <w:b w:val="0"/>
                <w:bCs w:val="0"/>
                <w:kern w:val="0"/>
                <w:sz w:val="18"/>
                <w:szCs w:val="18"/>
                <w:highlight w:val="none"/>
                <w:lang w:val="en-US" w:eastAsia="zh-CN" w:bidi="ar-SA"/>
              </w:rPr>
              <w:t>报价</w:t>
            </w:r>
            <w:r>
              <w:rPr>
                <w:rFonts w:hint="eastAsia" w:ascii="微软雅黑" w:hAnsi="微软雅黑" w:eastAsia="微软雅黑" w:cstheme="minorEastAsia"/>
                <w:b w:val="0"/>
                <w:bCs w:val="0"/>
                <w:kern w:val="0"/>
                <w:sz w:val="18"/>
                <w:szCs w:val="18"/>
                <w:highlight w:val="none"/>
                <w:lang w:val="en-US" w:eastAsia="zh-CN" w:bidi="ar-SA"/>
              </w:rPr>
              <w:t>超融合软件的原厂认证节点</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节点数量：12台</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 xml:space="preserve">CPU：2颗Intel至强Gold 6544Y </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内存：</w:t>
            </w:r>
            <w:r>
              <w:rPr>
                <w:rFonts w:hint="eastAsia" w:ascii="微软雅黑" w:hAnsi="微软雅黑" w:eastAsia="微软雅黑" w:cstheme="minorEastAsia"/>
                <w:b w:val="0"/>
                <w:bCs w:val="0"/>
                <w:kern w:val="0"/>
                <w:sz w:val="18"/>
                <w:szCs w:val="18"/>
                <w:highlight w:val="none"/>
                <w:lang w:val="en-US" w:eastAsia="zh-CN" w:bidi="ar-SA"/>
              </w:rPr>
              <w:t>32*32 GB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硬盘：全闪配置，</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（系统盘：配置2块M.2 480GB SSD硬盘</w:t>
            </w:r>
          </w:p>
          <w:p>
            <w:pPr>
              <w:pStyle w:val="10"/>
              <w:spacing w:before="0" w:beforeAutospacing="0" w:after="0" w:afterAutospacing="0"/>
              <w:ind w:firstLine="360" w:firstLineChars="2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缓存盘：配置1块2.5 英寸 1.6TB 混用 SAS 24Gb 热插拔固态硬盘</w:t>
            </w:r>
          </w:p>
          <w:p>
            <w:pPr>
              <w:pStyle w:val="10"/>
              <w:spacing w:before="0" w:beforeAutospacing="0" w:after="0" w:afterAutospacing="0"/>
              <w:ind w:firstLine="360" w:firstLineChars="2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2</w:t>
            </w:r>
            <w:r>
              <w:rPr>
                <w:rFonts w:hint="eastAsia" w:ascii="微软雅黑" w:hAnsi="微软雅黑" w:eastAsia="微软雅黑" w:cstheme="minorEastAsia"/>
                <w:b w:val="0"/>
                <w:bCs w:val="0"/>
                <w:kern w:val="0"/>
                <w:sz w:val="18"/>
                <w:szCs w:val="18"/>
                <w:highlight w:val="none"/>
                <w:lang w:val="en-US" w:eastAsia="zh-CN" w:bidi="ar-SA"/>
              </w:rPr>
              <w:t>块 2.5 英寸 3.84TB 读密集型 SATA 6Gb 热插拔固态硬盘）</w:t>
            </w:r>
          </w:p>
          <w:p>
            <w:pPr>
              <w:pStyle w:val="10"/>
              <w:spacing w:before="0" w:beforeAutospacing="0" w:after="0" w:afterAutospacing="0"/>
              <w:ind w:firstLine="360" w:firstLineChars="2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超融合存储可用容量不小于30TB）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网卡：6个万兆光口，含SFP+模块</w:t>
            </w:r>
          </w:p>
          <w:p>
            <w:pPr>
              <w:pStyle w:val="10"/>
              <w:spacing w:before="0" w:beforeAutospacing="0" w:after="0" w:afterAutospacing="0"/>
              <w:ind w:left="360" w:leftChars="75" w:hanging="180" w:hanging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GPU卡：1*A16：64GB显存，英伟达原装，不接受OEM拆机显卡，提供英伟达及总代原厂出货证明，3年原厂升级维保服务。</w:t>
            </w:r>
          </w:p>
          <w:p>
            <w:pPr>
              <w:pStyle w:val="10"/>
              <w:spacing w:before="0" w:beforeAutospacing="0" w:after="0" w:afterAutospacing="0"/>
              <w:ind w:left="360" w:leftChars="75" w:hanging="180" w:hanging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电源：冗余电源</w:t>
            </w:r>
          </w:p>
          <w:p>
            <w:pPr>
              <w:pStyle w:val="10"/>
              <w:spacing w:before="0" w:beforeAutospacing="0" w:after="0" w:afterAutospacing="0"/>
              <w:ind w:left="360" w:leftChars="75" w:hanging="180" w:hanging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服务：原厂7*24小时5年保修服务，5年硬盘不返还服务。</w:t>
            </w:r>
          </w:p>
        </w:tc>
        <w:tc>
          <w:tcPr>
            <w:tcW w:w="1231" w:type="dxa"/>
            <w:tcBorders>
              <w:top w:val="single" w:color="666666" w:sz="8" w:space="0"/>
              <w:left w:val="single" w:color="666666" w:sz="2" w:space="0"/>
              <w:bottom w:val="single" w:color="auto" w:sz="4"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10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2D图形设计</w:t>
            </w:r>
            <w:r>
              <w:rPr>
                <w:rFonts w:hint="eastAsia" w:ascii="微软雅黑" w:hAnsi="微软雅黑" w:eastAsia="微软雅黑" w:cs="微软雅黑"/>
                <w:b/>
                <w:bCs/>
                <w:color w:val="000000"/>
                <w:sz w:val="18"/>
                <w:szCs w:val="18"/>
                <w:highlight w:val="none"/>
              </w:rPr>
              <w:t>集群</w:t>
            </w:r>
            <w:r>
              <w:rPr>
                <w:rFonts w:hint="eastAsia" w:ascii="微软雅黑" w:hAnsi="微软雅黑" w:eastAsia="微软雅黑" w:cs="微软雅黑"/>
                <w:b/>
                <w:bCs/>
                <w:color w:val="000000"/>
                <w:sz w:val="18"/>
                <w:szCs w:val="18"/>
                <w:highlight w:val="none"/>
                <w:lang w:val="en-US" w:eastAsia="zh-CN"/>
              </w:rPr>
              <w:t>节点</w:t>
            </w:r>
          </w:p>
          <w:p>
            <w:pPr>
              <w:pStyle w:val="10"/>
              <w:spacing w:before="0" w:beforeAutospacing="0" w:after="0" w:afterAutospacing="0"/>
              <w:jc w:val="center"/>
              <w:rPr>
                <w:rFonts w:hint="eastAsia" w:ascii="微软雅黑" w:hAnsi="微软雅黑" w:eastAsia="微软雅黑" w:cs="微软雅黑"/>
                <w:b/>
                <w:bCs/>
                <w:color w:val="000000"/>
                <w:kern w:val="0"/>
                <w:sz w:val="18"/>
                <w:szCs w:val="18"/>
                <w:highlight w:val="none"/>
                <w:lang w:val="en-US" w:eastAsia="zh-CN" w:bidi="ar-SA"/>
              </w:rPr>
            </w:pPr>
          </w:p>
        </w:tc>
        <w:tc>
          <w:tcPr>
            <w:tcW w:w="61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2D图形设计节点配置要求不低于：</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节点类型：</w:t>
            </w:r>
            <w:r>
              <w:rPr>
                <w:rFonts w:hint="eastAsia" w:ascii="微软雅黑" w:hAnsi="微软雅黑" w:eastAsia="微软雅黑" w:cstheme="minorEastAsia"/>
                <w:b w:val="0"/>
                <w:bCs w:val="0"/>
                <w:kern w:val="0"/>
                <w:sz w:val="18"/>
                <w:szCs w:val="18"/>
                <w:highlight w:val="none"/>
                <w:lang w:val="en-US" w:eastAsia="zh-CN" w:bidi="ar-SA"/>
              </w:rPr>
              <w:t>报价</w:t>
            </w:r>
            <w:r>
              <w:rPr>
                <w:rFonts w:hint="eastAsia" w:ascii="微软雅黑" w:hAnsi="微软雅黑" w:eastAsia="微软雅黑" w:cstheme="minorEastAsia"/>
                <w:b w:val="0"/>
                <w:bCs w:val="0"/>
                <w:kern w:val="0"/>
                <w:sz w:val="18"/>
                <w:szCs w:val="18"/>
                <w:highlight w:val="none"/>
                <w:lang w:val="en-US" w:eastAsia="zh-CN" w:bidi="ar-SA"/>
              </w:rPr>
              <w:t>超融合软件的原厂认证节点</w:t>
            </w:r>
          </w:p>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节点数量：8台</w:t>
            </w:r>
          </w:p>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CPU：2颗Intel至强Gold 6458Q</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内存</w:t>
            </w:r>
            <w:r>
              <w:rPr>
                <w:rFonts w:hint="eastAsia" w:ascii="微软雅黑" w:hAnsi="微软雅黑" w:eastAsia="微软雅黑" w:cstheme="minorEastAsia"/>
                <w:b w:val="0"/>
                <w:bCs w:val="0"/>
                <w:kern w:val="0"/>
                <w:sz w:val="18"/>
                <w:szCs w:val="18"/>
                <w:highlight w:val="none"/>
                <w:lang w:val="en-US" w:eastAsia="zh-CN" w:bidi="ar-SA"/>
              </w:rPr>
              <w:t>：24*32 GB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硬盘：全闪配置，</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（系统盘：配置2块M.2 480GB SSD硬盘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缓存盘：配置1块2.5 英寸 1.6TB 混用 SAS 24Gb 热插拔固态硬盘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3</w:t>
            </w:r>
            <w:r>
              <w:rPr>
                <w:rFonts w:hint="eastAsia" w:ascii="微软雅黑" w:hAnsi="微软雅黑" w:eastAsia="微软雅黑" w:cstheme="minorEastAsia"/>
                <w:b w:val="0"/>
                <w:bCs w:val="0"/>
                <w:kern w:val="0"/>
                <w:sz w:val="18"/>
                <w:szCs w:val="18"/>
                <w:highlight w:val="none"/>
                <w:lang w:val="en-US" w:eastAsia="zh-CN" w:bidi="ar-SA"/>
              </w:rPr>
              <w:t>块 2.5 英寸 3.84TB 读密集型 SATA 6Gb 热插拔固态硬盘）</w:t>
            </w:r>
          </w:p>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 xml:space="preserve">超融合存储可用容量不小于30TB）     </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网卡：6个万兆光口，含SFP+模块</w:t>
            </w:r>
          </w:p>
          <w:p>
            <w:pPr>
              <w:pStyle w:val="10"/>
              <w:spacing w:before="0" w:beforeAutospacing="0" w:after="0" w:afterAutospacing="0"/>
              <w:ind w:left="360" w:leftChars="75" w:hanging="180" w:hanging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GPU卡：</w:t>
            </w:r>
            <w:r>
              <w:rPr>
                <w:rFonts w:hint="eastAsia" w:ascii="微软雅黑" w:hAnsi="微软雅黑" w:eastAsia="微软雅黑" w:cstheme="minorEastAsia"/>
                <w:b w:val="0"/>
                <w:bCs w:val="0"/>
                <w:kern w:val="0"/>
                <w:sz w:val="18"/>
                <w:szCs w:val="18"/>
                <w:highlight w:val="none"/>
                <w:lang w:val="en-US" w:eastAsia="zh-CN" w:bidi="ar-SA"/>
              </w:rPr>
              <w:t>2*A16：</w:t>
            </w:r>
            <w:r>
              <w:rPr>
                <w:rFonts w:hint="eastAsia" w:ascii="微软雅黑" w:hAnsi="微软雅黑" w:eastAsia="微软雅黑" w:cstheme="minorEastAsia"/>
                <w:b w:val="0"/>
                <w:bCs w:val="0"/>
                <w:kern w:val="0"/>
                <w:sz w:val="18"/>
                <w:szCs w:val="18"/>
                <w:highlight w:val="none"/>
                <w:lang w:val="en-US" w:eastAsia="zh-CN" w:bidi="ar-SA"/>
              </w:rPr>
              <w:t>64GB显存，英伟达原装，不接受OEM拆机显卡，提供英伟达及总代原厂出货证明，3年原厂升级维保服务。</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电源：冗余电源</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服务：原厂7*24小时5年保修服务，5年硬盘不返还服务。</w:t>
            </w:r>
          </w:p>
        </w:tc>
        <w:tc>
          <w:tcPr>
            <w:tcW w:w="1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color w:val="000000"/>
                <w:sz w:val="21"/>
                <w:szCs w:val="21"/>
                <w:highlight w:val="none"/>
              </w:rPr>
            </w:pPr>
          </w:p>
          <w:p>
            <w:pPr>
              <w:pStyle w:val="10"/>
              <w:spacing w:before="0" w:beforeAutospacing="0" w:after="0" w:afterAutospacing="0"/>
              <w:jc w:val="center"/>
              <w:rPr>
                <w:rFonts w:hint="eastAsia" w:ascii="等线" w:hAnsi="等线" w:eastAsia="等线" w:cs="Times New Roman"/>
                <w:color w:val="000000"/>
                <w:kern w:val="0"/>
                <w:sz w:val="21"/>
                <w:szCs w:val="21"/>
                <w:highlight w:val="none"/>
                <w:lang w:val="en-US" w:eastAsia="zh-CN" w:bidi="ar-SA"/>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1067" w:type="dxa"/>
            <w:tcBorders>
              <w:top w:val="single" w:color="auto" w:sz="4" w:space="0"/>
              <w:left w:val="single" w:color="666666" w:sz="8" w:space="0"/>
              <w:bottom w:val="single" w:color="666666" w:sz="8"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ascii="微软雅黑" w:hAnsi="微软雅黑" w:eastAsia="微软雅黑" w:cs="微软雅黑"/>
                <w:b/>
                <w:bCs/>
                <w:color w:val="000000"/>
                <w:sz w:val="18"/>
                <w:szCs w:val="18"/>
                <w:highlight w:val="none"/>
                <w:lang w:val="en-US" w:eastAsia="zh-CN"/>
              </w:rPr>
              <w:t>软件/</w:t>
            </w:r>
            <w:r>
              <w:rPr>
                <w:rFonts w:hint="eastAsia" w:ascii="微软雅黑" w:hAnsi="微软雅黑" w:eastAsia="微软雅黑" w:cs="微软雅黑"/>
                <w:b/>
                <w:bCs/>
                <w:color w:val="000000"/>
                <w:sz w:val="18"/>
                <w:szCs w:val="18"/>
                <w:highlight w:val="none"/>
              </w:rPr>
              <w:t>办公</w:t>
            </w:r>
            <w:r>
              <w:rPr>
                <w:rFonts w:hint="eastAsia" w:ascii="微软雅黑" w:hAnsi="微软雅黑" w:eastAsia="微软雅黑" w:cs="微软雅黑"/>
                <w:b/>
                <w:bCs/>
                <w:color w:val="000000"/>
                <w:sz w:val="18"/>
                <w:szCs w:val="18"/>
                <w:highlight w:val="none"/>
                <w:lang w:val="en-US" w:eastAsia="zh-CN"/>
              </w:rPr>
              <w:t>/上网</w:t>
            </w:r>
            <w:r>
              <w:rPr>
                <w:rFonts w:hint="eastAsia" w:ascii="微软雅黑" w:hAnsi="微软雅黑" w:eastAsia="微软雅黑" w:cs="微软雅黑"/>
                <w:b/>
                <w:bCs/>
                <w:color w:val="000000"/>
                <w:sz w:val="18"/>
                <w:szCs w:val="18"/>
                <w:highlight w:val="none"/>
              </w:rPr>
              <w:t>集群</w:t>
            </w:r>
          </w:p>
        </w:tc>
        <w:tc>
          <w:tcPr>
            <w:tcW w:w="6133" w:type="dxa"/>
            <w:tcBorders>
              <w:top w:val="single" w:color="auto" w:sz="4" w:space="0"/>
              <w:left w:val="single" w:color="666666" w:sz="2" w:space="0"/>
              <w:bottom w:val="single" w:color="666666" w:sz="8"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办公节点配置要求不低于：</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节点类型：</w:t>
            </w:r>
            <w:r>
              <w:rPr>
                <w:rFonts w:hint="eastAsia" w:ascii="微软雅黑" w:hAnsi="微软雅黑" w:eastAsia="微软雅黑" w:cstheme="minorEastAsia"/>
                <w:b w:val="0"/>
                <w:bCs w:val="0"/>
                <w:kern w:val="0"/>
                <w:sz w:val="18"/>
                <w:szCs w:val="18"/>
                <w:highlight w:val="none"/>
                <w:lang w:val="en-US" w:eastAsia="zh-CN" w:bidi="ar-SA"/>
              </w:rPr>
              <w:t>报价</w:t>
            </w:r>
            <w:r>
              <w:rPr>
                <w:rFonts w:hint="eastAsia" w:ascii="微软雅黑" w:hAnsi="微软雅黑" w:eastAsia="微软雅黑" w:cstheme="minorEastAsia"/>
                <w:b w:val="0"/>
                <w:bCs w:val="0"/>
                <w:kern w:val="0"/>
                <w:sz w:val="18"/>
                <w:szCs w:val="18"/>
                <w:highlight w:val="none"/>
                <w:lang w:val="en-US" w:eastAsia="zh-CN" w:bidi="ar-SA"/>
              </w:rPr>
              <w:t>超融合软件的原厂认证节点</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节点数量：12台</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CPU：2颗Intel至强Gold 6548N</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内存：32*32 GB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硬盘：全闪配置，</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（系统盘：配置2块M.2 480GB SSD硬盘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缓存盘：配置1块2.5 英寸 1.6TB 混用 SAS 24Gb 热插拔固态硬盘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 xml:space="preserve">4块 </w:t>
            </w:r>
            <w:r>
              <w:rPr>
                <w:rFonts w:hint="eastAsia" w:ascii="微软雅黑" w:hAnsi="微软雅黑" w:eastAsia="微软雅黑" w:cstheme="minorEastAsia"/>
                <w:b w:val="0"/>
                <w:bCs w:val="0"/>
                <w:kern w:val="0"/>
                <w:sz w:val="18"/>
                <w:szCs w:val="18"/>
                <w:highlight w:val="none"/>
                <w:lang w:val="en-US" w:eastAsia="zh-CN" w:bidi="ar-SA"/>
              </w:rPr>
              <w:t>2.5 英寸 3.84TB 读密集型 SATA 6Gb 热插拔固态硬盘）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超融合存储可用容量不小于60TB）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网卡：6个万兆光口，含SFP+模块</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电源：冗余电源</w:t>
            </w:r>
          </w:p>
          <w:p>
            <w:pPr>
              <w:pStyle w:val="10"/>
              <w:spacing w:before="0" w:beforeAutospacing="0" w:after="0" w:afterAutospacing="0"/>
              <w:ind w:firstLine="180" w:firstLineChars="100"/>
              <w:jc w:val="both"/>
              <w:rPr>
                <w:rFonts w:hint="eastAsia"/>
                <w:highlight w:val="none"/>
              </w:rPr>
            </w:pPr>
            <w:r>
              <w:rPr>
                <w:rFonts w:hint="eastAsia" w:ascii="微软雅黑" w:hAnsi="微软雅黑" w:eastAsia="微软雅黑" w:cstheme="minorEastAsia"/>
                <w:b w:val="0"/>
                <w:bCs w:val="0"/>
                <w:kern w:val="0"/>
                <w:sz w:val="18"/>
                <w:szCs w:val="18"/>
                <w:highlight w:val="none"/>
                <w:lang w:val="en-US" w:eastAsia="zh-CN" w:bidi="ar-SA"/>
              </w:rPr>
              <w:t>服务</w:t>
            </w:r>
            <w:r>
              <w:rPr>
                <w:rFonts w:hint="eastAsia" w:ascii="微软雅黑" w:hAnsi="微软雅黑" w:eastAsia="微软雅黑" w:cstheme="minorEastAsia"/>
                <w:b w:val="0"/>
                <w:bCs w:val="0"/>
                <w:color w:val="000000" w:themeColor="text1"/>
                <w:kern w:val="0"/>
                <w:sz w:val="18"/>
                <w:szCs w:val="18"/>
                <w:highlight w:val="none"/>
                <w:lang w:val="en-US" w:eastAsia="zh-CN" w:bidi="ar-SA"/>
                <w14:textFill>
                  <w14:solidFill>
                    <w14:schemeClr w14:val="tx1"/>
                  </w14:solidFill>
                </w14:textFill>
              </w:rPr>
              <w:t>：原厂7*24小时5年保修服务，5年硬盘不返还服务</w:t>
            </w:r>
          </w:p>
        </w:tc>
        <w:tc>
          <w:tcPr>
            <w:tcW w:w="1231" w:type="dxa"/>
            <w:tcBorders>
              <w:top w:val="single" w:color="auto" w:sz="4" w:space="0"/>
              <w:left w:val="single" w:color="666666" w:sz="2" w:space="0"/>
              <w:bottom w:val="single" w:color="666666" w:sz="8"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1067" w:type="dxa"/>
            <w:tcBorders>
              <w:top w:val="single" w:color="666666" w:sz="8" w:space="0"/>
              <w:left w:val="single" w:color="666666" w:sz="8" w:space="0"/>
              <w:bottom w:val="single" w:color="666666" w:sz="8"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both"/>
              <w:rPr>
                <w:rFonts w:hint="eastAsia"/>
                <w:highlight w:val="none"/>
              </w:rPr>
            </w:pPr>
            <w:r>
              <w:rPr>
                <w:rFonts w:hint="eastAsia" w:ascii="微软雅黑" w:hAnsi="微软雅黑" w:eastAsia="微软雅黑" w:cs="微软雅黑"/>
                <w:b/>
                <w:bCs/>
                <w:color w:val="000000"/>
                <w:sz w:val="18"/>
                <w:szCs w:val="18"/>
                <w:highlight w:val="none"/>
                <w:lang w:val="en-US" w:eastAsia="zh-CN"/>
              </w:rPr>
              <w:t>非研发</w:t>
            </w:r>
            <w:r>
              <w:rPr>
                <w:rFonts w:hint="eastAsia" w:ascii="微软雅黑" w:hAnsi="微软雅黑" w:eastAsia="微软雅黑" w:cs="微软雅黑"/>
                <w:b/>
                <w:bCs/>
                <w:color w:val="000000"/>
                <w:sz w:val="18"/>
                <w:szCs w:val="18"/>
                <w:highlight w:val="none"/>
              </w:rPr>
              <w:t>办公集群</w:t>
            </w:r>
          </w:p>
        </w:tc>
        <w:tc>
          <w:tcPr>
            <w:tcW w:w="6133" w:type="dxa"/>
            <w:tcBorders>
              <w:top w:val="single" w:color="666666" w:sz="8" w:space="0"/>
              <w:left w:val="single" w:color="666666" w:sz="2" w:space="0"/>
              <w:bottom w:val="single" w:color="666666" w:sz="8"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办公节点配置要求不低于：</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节点类型：</w:t>
            </w:r>
            <w:r>
              <w:rPr>
                <w:rFonts w:hint="eastAsia" w:ascii="微软雅黑" w:hAnsi="微软雅黑" w:eastAsia="微软雅黑" w:cstheme="minorEastAsia"/>
                <w:b w:val="0"/>
                <w:bCs w:val="0"/>
                <w:kern w:val="0"/>
                <w:sz w:val="18"/>
                <w:szCs w:val="18"/>
                <w:highlight w:val="none"/>
                <w:lang w:val="en-US" w:eastAsia="zh-CN" w:bidi="ar-SA"/>
              </w:rPr>
              <w:t>报价</w:t>
            </w:r>
            <w:r>
              <w:rPr>
                <w:rFonts w:hint="eastAsia" w:ascii="微软雅黑" w:hAnsi="微软雅黑" w:eastAsia="微软雅黑" w:cstheme="minorEastAsia"/>
                <w:b w:val="0"/>
                <w:bCs w:val="0"/>
                <w:kern w:val="0"/>
                <w:sz w:val="18"/>
                <w:szCs w:val="18"/>
                <w:highlight w:val="none"/>
                <w:lang w:val="en-US" w:eastAsia="zh-CN" w:bidi="ar-SA"/>
              </w:rPr>
              <w:t>超融合软件的原厂认证节点</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节点数量：12台</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CPU：2颗Intel至强Gold 6548N</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内存：32*32GB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硬盘：全闪配置，</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（系统盘：配置2块M.2 480GB SSD硬盘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缓存盘：配置1块2.5 英寸 1.6TB 混用 SAS 24Gb 热插拔固态硬盘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配置</w:t>
            </w:r>
            <w:r>
              <w:rPr>
                <w:rFonts w:hint="eastAsia" w:ascii="微软雅黑" w:hAnsi="微软雅黑" w:eastAsia="微软雅黑" w:cstheme="minorEastAsia"/>
                <w:b w:val="0"/>
                <w:bCs w:val="0"/>
                <w:kern w:val="0"/>
                <w:sz w:val="18"/>
                <w:szCs w:val="18"/>
                <w:highlight w:val="none"/>
                <w:lang w:val="en-US" w:eastAsia="zh-CN" w:bidi="ar-SA"/>
              </w:rPr>
              <w:t>6块</w:t>
            </w:r>
            <w:r>
              <w:rPr>
                <w:rFonts w:hint="eastAsia" w:ascii="微软雅黑" w:hAnsi="微软雅黑" w:eastAsia="微软雅黑" w:cstheme="minorEastAsia"/>
                <w:b w:val="0"/>
                <w:bCs w:val="0"/>
                <w:kern w:val="0"/>
                <w:sz w:val="18"/>
                <w:szCs w:val="18"/>
                <w:highlight w:val="none"/>
                <w:lang w:val="en-US" w:eastAsia="zh-CN" w:bidi="ar-SA"/>
              </w:rPr>
              <w:t xml:space="preserve"> 2.5 英寸 3.84TB 读密集型 SATA 6Gb 热插拔固态硬盘）</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超融合存储可用容量不小于90TB）</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网卡：6个万兆光口，含SFP+模块</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电源：冗余电源</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服务：</w:t>
            </w:r>
            <w:r>
              <w:rPr>
                <w:rFonts w:hint="eastAsia" w:ascii="微软雅黑" w:hAnsi="微软雅黑" w:eastAsia="微软雅黑" w:cstheme="minorEastAsia"/>
                <w:b w:val="0"/>
                <w:bCs w:val="0"/>
                <w:kern w:val="0"/>
                <w:sz w:val="18"/>
                <w:szCs w:val="18"/>
                <w:highlight w:val="none"/>
                <w:lang w:val="en-US" w:eastAsia="zh-CN" w:bidi="ar-SA"/>
              </w:rPr>
              <w:t>原厂7*24小时5年保修服务，5年硬盘不返还服务</w:t>
            </w:r>
          </w:p>
        </w:tc>
        <w:tc>
          <w:tcPr>
            <w:tcW w:w="1231" w:type="dxa"/>
            <w:tcBorders>
              <w:top w:val="single" w:color="666666" w:sz="8" w:space="0"/>
              <w:left w:val="single" w:color="666666" w:sz="2" w:space="0"/>
              <w:bottom w:val="single" w:color="666666" w:sz="8"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1067" w:type="dxa"/>
            <w:tcBorders>
              <w:top w:val="single" w:color="666666" w:sz="2" w:space="0"/>
              <w:left w:val="single" w:color="666666" w:sz="8" w:space="0"/>
              <w:bottom w:val="single" w:color="666666" w:sz="2"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ascii="微软雅黑" w:hAnsi="微软雅黑" w:eastAsia="微软雅黑" w:cs="微软雅黑"/>
                <w:b/>
                <w:bCs/>
                <w:color w:val="000000"/>
                <w:sz w:val="18"/>
                <w:szCs w:val="18"/>
                <w:highlight w:val="none"/>
              </w:rPr>
              <w:t>超融合光纤交换机</w:t>
            </w:r>
          </w:p>
        </w:tc>
        <w:tc>
          <w:tcPr>
            <w:tcW w:w="6133"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数量</w:t>
            </w:r>
            <w:r>
              <w:rPr>
                <w:rFonts w:hint="eastAsia" w:ascii="微软雅黑" w:hAnsi="微软雅黑" w:eastAsia="微软雅黑" w:cstheme="minorEastAsia"/>
                <w:b w:val="0"/>
                <w:bCs w:val="0"/>
                <w:kern w:val="0"/>
                <w:sz w:val="18"/>
                <w:szCs w:val="18"/>
                <w:highlight w:val="none"/>
                <w:lang w:val="en-US" w:eastAsia="zh-CN" w:bidi="ar-SA"/>
              </w:rPr>
              <w:t>：4台;</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48个万兆SFP+光口</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6个40GE QSFP+光口；</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 xml:space="preserve">交换容量：2.56Tbps/40.96Tbps， </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包转发率：1260Mpps/1620Mpps，</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支持全端口线速转发</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配置不少于48SFP+光模块、跳线，配置1条堆叠线</w:t>
            </w:r>
          </w:p>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服务：原厂三年</w:t>
            </w:r>
          </w:p>
        </w:tc>
        <w:tc>
          <w:tcPr>
            <w:tcW w:w="1231"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bl>
    <w:p>
      <w:pPr>
        <w:pStyle w:val="2"/>
        <w:spacing w:before="100" w:beforeAutospacing="1" w:after="100" w:afterAutospacing="1" w:line="360" w:lineRule="auto"/>
        <w:rPr>
          <w:sz w:val="24"/>
          <w:szCs w:val="24"/>
          <w:highlight w:val="none"/>
        </w:rPr>
      </w:pPr>
      <w:r>
        <w:rPr>
          <w:rFonts w:hint="eastAsia"/>
          <w:sz w:val="24"/>
          <w:szCs w:val="24"/>
          <w:highlight w:val="none"/>
          <w:lang w:val="en-US" w:eastAsia="zh-CN"/>
        </w:rPr>
        <w:t>四、</w:t>
      </w:r>
      <w:r>
        <w:rPr>
          <w:rFonts w:hint="eastAsia"/>
          <w:sz w:val="24"/>
          <w:szCs w:val="24"/>
          <w:highlight w:val="none"/>
        </w:rPr>
        <w:t>显卡虚拟化软件需求</w:t>
      </w:r>
    </w:p>
    <w:tbl>
      <w:tblPr>
        <w:tblStyle w:val="12"/>
        <w:tblW w:w="5000" w:type="pct"/>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780"/>
        <w:gridCol w:w="687"/>
        <w:gridCol w:w="5754"/>
        <w:gridCol w:w="1301"/>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236" w:type="pct"/>
            <w:gridSpan w:val="3"/>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pStyle w:val="14"/>
              <w:jc w:val="center"/>
              <w:rPr>
                <w:b/>
                <w:bCs/>
                <w:color w:val="FFFFFF" w:themeColor="background1"/>
                <w:sz w:val="18"/>
                <w:szCs w:val="20"/>
                <w:highlight w:val="none"/>
                <w14:textFill>
                  <w14:solidFill>
                    <w14:schemeClr w14:val="bg1"/>
                  </w14:solidFill>
                </w14:textFill>
              </w:rPr>
            </w:pPr>
            <w:r>
              <w:rPr>
                <w:rFonts w:hint="eastAsia"/>
                <w:b/>
                <w:bCs/>
                <w:color w:val="FFFFFF" w:themeColor="background1"/>
                <w:sz w:val="18"/>
                <w:szCs w:val="20"/>
                <w:highlight w:val="none"/>
                <w14:textFill>
                  <w14:solidFill>
                    <w14:schemeClr w14:val="bg1"/>
                  </w14:solidFill>
                </w14:textFill>
              </w:rPr>
              <w:t>显卡虚拟化软件需求描述</w:t>
            </w:r>
          </w:p>
        </w:tc>
        <w:tc>
          <w:tcPr>
            <w:tcW w:w="763" w:type="pct"/>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pPr>
              <w:pStyle w:val="14"/>
              <w:jc w:val="center"/>
              <w:rPr>
                <w:b/>
                <w:bCs/>
                <w:color w:val="FFFFFF" w:themeColor="background1"/>
                <w:sz w:val="18"/>
                <w:szCs w:val="20"/>
                <w:highlight w:val="none"/>
                <w14:textFill>
                  <w14:solidFill>
                    <w14:schemeClr w14:val="bg1"/>
                  </w14:solidFill>
                </w14:textFil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Align w:val="center"/>
          </w:tcPr>
          <w:p>
            <w:pPr>
              <w:pStyle w:val="14"/>
              <w:jc w:val="center"/>
              <w:rPr>
                <w:sz w:val="18"/>
                <w:szCs w:val="20"/>
                <w:highlight w:val="none"/>
              </w:rPr>
            </w:pPr>
            <w:r>
              <w:rPr>
                <w:rFonts w:hint="eastAsia" w:ascii="微软雅黑" w:hAnsi="微软雅黑" w:eastAsia="微软雅黑" w:cs="微软雅黑"/>
                <w:b/>
                <w:bCs/>
                <w:color w:val="000000"/>
                <w:kern w:val="0"/>
                <w:sz w:val="18"/>
                <w:szCs w:val="18"/>
                <w:highlight w:val="none"/>
                <w:lang w:val="en-US" w:eastAsia="zh-CN" w:bidi="ar-SA"/>
              </w:rPr>
              <w:t>指标项</w:t>
            </w:r>
          </w:p>
        </w:tc>
        <w:tc>
          <w:tcPr>
            <w:tcW w:w="403"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序号</w:t>
            </w:r>
          </w:p>
        </w:tc>
        <w:tc>
          <w:tcPr>
            <w:tcW w:w="3374" w:type="pct"/>
            <w:vAlign w:val="center"/>
          </w:tcPr>
          <w:p>
            <w:pPr>
              <w:pStyle w:val="10"/>
              <w:spacing w:before="0" w:beforeAutospacing="0" w:after="0" w:afterAutospacing="0"/>
              <w:ind w:firstLine="1440" w:firstLineChars="8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描述</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重要性</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Merge w:val="restart"/>
            <w:vAlign w:val="center"/>
          </w:tcPr>
          <w:p>
            <w:pPr>
              <w:pStyle w:val="14"/>
              <w:jc w:val="center"/>
              <w:rPr>
                <w:sz w:val="18"/>
                <w:szCs w:val="20"/>
                <w:highlight w:val="none"/>
              </w:rPr>
            </w:pPr>
            <w:r>
              <w:rPr>
                <w:rFonts w:hint="eastAsia" w:ascii="微软雅黑" w:hAnsi="微软雅黑" w:eastAsia="微软雅黑" w:cs="微软雅黑"/>
                <w:b/>
                <w:bCs/>
                <w:color w:val="000000"/>
                <w:kern w:val="0"/>
                <w:sz w:val="18"/>
                <w:szCs w:val="18"/>
                <w:highlight w:val="none"/>
                <w:lang w:val="en-US" w:eastAsia="zh-CN" w:bidi="ar-SA"/>
              </w:rPr>
              <w:t>显卡虚拟化软件</w:t>
            </w:r>
          </w:p>
        </w:tc>
        <w:tc>
          <w:tcPr>
            <w:tcW w:w="403" w:type="pct"/>
            <w:vAlign w:val="center"/>
          </w:tcPr>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1</w:t>
            </w:r>
          </w:p>
        </w:tc>
        <w:tc>
          <w:tcPr>
            <w:tcW w:w="3374"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提供至少350个图形设计桌面同时运行所需的显卡虚拟化软件授权，并包含五年原厂软件升级和技术支持服务。</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Merge w:val="continue"/>
            <w:vAlign w:val="center"/>
          </w:tcPr>
          <w:p>
            <w:pPr>
              <w:pStyle w:val="14"/>
              <w:jc w:val="center"/>
              <w:rPr>
                <w:sz w:val="18"/>
                <w:szCs w:val="20"/>
                <w:highlight w:val="none"/>
              </w:rPr>
            </w:pPr>
          </w:p>
        </w:tc>
        <w:tc>
          <w:tcPr>
            <w:tcW w:w="403" w:type="pct"/>
            <w:vAlign w:val="center"/>
          </w:tcPr>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2</w:t>
            </w:r>
          </w:p>
        </w:tc>
        <w:tc>
          <w:tcPr>
            <w:tcW w:w="3374"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支持虚拟应用、共享桌面和独享桌面等不同类型的虚拟桌面</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Merge w:val="continue"/>
            <w:vAlign w:val="center"/>
          </w:tcPr>
          <w:p>
            <w:pPr>
              <w:pStyle w:val="14"/>
              <w:jc w:val="center"/>
              <w:rPr>
                <w:sz w:val="18"/>
                <w:szCs w:val="20"/>
                <w:highlight w:val="none"/>
              </w:rPr>
            </w:pPr>
          </w:p>
        </w:tc>
        <w:tc>
          <w:tcPr>
            <w:tcW w:w="403" w:type="pct"/>
            <w:vAlign w:val="center"/>
          </w:tcPr>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3</w:t>
            </w:r>
          </w:p>
        </w:tc>
        <w:tc>
          <w:tcPr>
            <w:tcW w:w="3374"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支持Windows和Linux操作系统</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Merge w:val="continue"/>
            <w:vAlign w:val="center"/>
          </w:tcPr>
          <w:p>
            <w:pPr>
              <w:pStyle w:val="14"/>
              <w:jc w:val="center"/>
              <w:rPr>
                <w:sz w:val="18"/>
                <w:szCs w:val="20"/>
                <w:highlight w:val="none"/>
              </w:rPr>
            </w:pPr>
          </w:p>
        </w:tc>
        <w:tc>
          <w:tcPr>
            <w:tcW w:w="403" w:type="pct"/>
            <w:vAlign w:val="center"/>
          </w:tcPr>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4</w:t>
            </w:r>
          </w:p>
        </w:tc>
        <w:tc>
          <w:tcPr>
            <w:tcW w:w="3374"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支持同时使用不少于4个4K分辨率显示器</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Merge w:val="continue"/>
            <w:vAlign w:val="center"/>
          </w:tcPr>
          <w:p>
            <w:pPr>
              <w:pStyle w:val="14"/>
              <w:jc w:val="center"/>
              <w:rPr>
                <w:sz w:val="18"/>
                <w:szCs w:val="20"/>
                <w:highlight w:val="none"/>
              </w:rPr>
            </w:pPr>
          </w:p>
        </w:tc>
        <w:tc>
          <w:tcPr>
            <w:tcW w:w="403" w:type="pct"/>
            <w:vAlign w:val="center"/>
          </w:tcPr>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5</w:t>
            </w:r>
          </w:p>
        </w:tc>
        <w:tc>
          <w:tcPr>
            <w:tcW w:w="3374"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支持CUDA和OpenCL计算</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58" w:type="pct"/>
            <w:vMerge w:val="continue"/>
            <w:vAlign w:val="center"/>
          </w:tcPr>
          <w:p>
            <w:pPr>
              <w:pStyle w:val="14"/>
              <w:jc w:val="center"/>
              <w:rPr>
                <w:sz w:val="18"/>
                <w:szCs w:val="20"/>
                <w:highlight w:val="none"/>
              </w:rPr>
            </w:pPr>
          </w:p>
        </w:tc>
        <w:tc>
          <w:tcPr>
            <w:tcW w:w="403" w:type="pct"/>
            <w:vAlign w:val="center"/>
          </w:tcPr>
          <w:p>
            <w:pPr>
              <w:pStyle w:val="10"/>
              <w:spacing w:before="0" w:beforeAutospacing="0" w:after="0" w:afterAutospacing="0"/>
              <w:ind w:firstLine="180" w:firstLineChars="100"/>
              <w:jc w:val="both"/>
              <w:rPr>
                <w:rFonts w:hint="default"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6</w:t>
            </w:r>
          </w:p>
        </w:tc>
        <w:tc>
          <w:tcPr>
            <w:tcW w:w="3374" w:type="pct"/>
            <w:vAlign w:val="center"/>
          </w:tcPr>
          <w:p>
            <w:pPr>
              <w:pStyle w:val="10"/>
              <w:spacing w:before="0" w:beforeAutospacing="0" w:after="0" w:afterAutospacing="0"/>
              <w:jc w:val="both"/>
              <w:rPr>
                <w:rFonts w:hint="eastAsia" w:ascii="微软雅黑" w:hAnsi="微软雅黑" w:eastAsia="微软雅黑" w:cstheme="minorEastAsia"/>
                <w:b w:val="0"/>
                <w:bCs w:val="0"/>
                <w:kern w:val="0"/>
                <w:sz w:val="18"/>
                <w:szCs w:val="18"/>
                <w:highlight w:val="none"/>
                <w:lang w:val="en-US" w:eastAsia="zh-CN" w:bidi="ar-SA"/>
              </w:rPr>
            </w:pPr>
            <w:r>
              <w:rPr>
                <w:rFonts w:hint="eastAsia" w:ascii="微软雅黑" w:hAnsi="微软雅黑" w:eastAsia="微软雅黑" w:cstheme="minorEastAsia"/>
                <w:b w:val="0"/>
                <w:bCs w:val="0"/>
                <w:kern w:val="0"/>
                <w:sz w:val="18"/>
                <w:szCs w:val="18"/>
                <w:highlight w:val="none"/>
                <w:lang w:val="en-US" w:eastAsia="zh-CN" w:bidi="ar-SA"/>
              </w:rPr>
              <w:t>支持vGPU热迁移</w:t>
            </w:r>
          </w:p>
        </w:tc>
        <w:tc>
          <w:tcPr>
            <w:tcW w:w="763" w:type="pct"/>
            <w:vAlign w:val="center"/>
          </w:tcPr>
          <w:p>
            <w:pPr>
              <w:pStyle w:val="10"/>
              <w:spacing w:before="0" w:beforeAutospacing="0" w:after="0" w:afterAutospacing="0"/>
              <w:ind w:firstLine="180" w:firstLineChars="100"/>
              <w:jc w:val="both"/>
              <w:rPr>
                <w:rFonts w:hint="eastAsia" w:ascii="微软雅黑" w:hAnsi="微软雅黑" w:eastAsia="微软雅黑" w:cstheme="minorEastAsia"/>
                <w:b w:val="0"/>
                <w:bCs w:val="0"/>
                <w:kern w:val="0"/>
                <w:sz w:val="18"/>
                <w:szCs w:val="18"/>
                <w:highlight w:val="none"/>
                <w:lang w:val="en-US" w:eastAsia="zh-CN" w:bidi="ar-SA"/>
              </w:rPr>
            </w:pPr>
          </w:p>
        </w:tc>
      </w:tr>
    </w:tbl>
    <w:p>
      <w:pPr>
        <w:pStyle w:val="2"/>
        <w:spacing w:before="100" w:beforeAutospacing="1" w:after="100" w:afterAutospacing="1" w:line="360" w:lineRule="auto"/>
        <w:rPr>
          <w:sz w:val="24"/>
          <w:szCs w:val="24"/>
          <w:highlight w:val="none"/>
        </w:rPr>
      </w:pPr>
      <w:r>
        <w:rPr>
          <w:rFonts w:hint="eastAsia"/>
          <w:sz w:val="24"/>
          <w:szCs w:val="24"/>
          <w:highlight w:val="none"/>
          <w:lang w:val="en-US" w:eastAsia="zh-CN"/>
        </w:rPr>
        <w:t>五、安全防毒</w:t>
      </w:r>
      <w:r>
        <w:rPr>
          <w:rFonts w:hint="eastAsia"/>
          <w:sz w:val="24"/>
          <w:szCs w:val="24"/>
          <w:highlight w:val="none"/>
        </w:rPr>
        <w:t>软件需求</w:t>
      </w:r>
    </w:p>
    <w:tbl>
      <w:tblPr>
        <w:tblStyle w:val="6"/>
        <w:tblW w:w="0" w:type="auto"/>
        <w:tblInd w:w="0" w:type="dxa"/>
        <w:tblLayout w:type="fixed"/>
        <w:tblCellMar>
          <w:top w:w="15" w:type="dxa"/>
          <w:left w:w="15" w:type="dxa"/>
          <w:bottom w:w="15" w:type="dxa"/>
          <w:right w:w="15" w:type="dxa"/>
        </w:tblCellMar>
      </w:tblPr>
      <w:tblGrid>
        <w:gridCol w:w="1067"/>
        <w:gridCol w:w="6133"/>
        <w:gridCol w:w="1231"/>
      </w:tblGrid>
      <w:tr>
        <w:tblPrEx>
          <w:tblCellMar>
            <w:top w:w="15" w:type="dxa"/>
            <w:left w:w="15" w:type="dxa"/>
            <w:bottom w:w="15" w:type="dxa"/>
            <w:right w:w="15" w:type="dxa"/>
          </w:tblCellMar>
        </w:tblPrEx>
        <w:trPr>
          <w:trHeight w:val="922" w:hRule="atLeast"/>
        </w:trPr>
        <w:tc>
          <w:tcPr>
            <w:tcW w:w="1067" w:type="dxa"/>
            <w:tcBorders>
              <w:top w:val="single" w:color="666666" w:sz="2" w:space="0"/>
              <w:left w:val="single" w:color="666666" w:sz="8" w:space="0"/>
              <w:bottom w:val="single" w:color="666666" w:sz="2"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bCs/>
                <w:color w:val="000000" w:themeColor="text1"/>
                <w:kern w:val="0"/>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18"/>
                <w:szCs w:val="18"/>
                <w:highlight w:val="none"/>
                <w:lang w:val="en-US" w:eastAsia="zh-CN" w:bidi="ar-SA"/>
                <w14:textFill>
                  <w14:solidFill>
                    <w14:schemeClr w14:val="tx1"/>
                  </w14:solidFill>
                </w14:textFill>
              </w:rPr>
              <w:t>虚拟化防病毒软件</w:t>
            </w:r>
          </w:p>
        </w:tc>
        <w:tc>
          <w:tcPr>
            <w:tcW w:w="6133"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left"/>
              <w:rPr>
                <w:rFonts w:hint="default" w:ascii="微软雅黑" w:hAnsi="微软雅黑" w:eastAsia="微软雅黑"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微软雅黑" w:hAnsi="微软雅黑" w:eastAsia="微软雅黑" w:cstheme="minorEastAsia"/>
                <w:b w:val="0"/>
                <w:bCs w:val="0"/>
                <w:color w:val="000000" w:themeColor="text1"/>
                <w:kern w:val="0"/>
                <w:sz w:val="18"/>
                <w:szCs w:val="18"/>
                <w:highlight w:val="none"/>
                <w:lang w:val="en-US" w:eastAsia="zh-CN" w:bidi="ar-SA"/>
                <w14:textFill>
                  <w14:solidFill>
                    <w14:schemeClr w14:val="tx1"/>
                  </w14:solidFill>
                </w14:textFill>
              </w:rPr>
              <w:t>1套轻量化防毒软件， 满足虚拟化云桌面场景， 根据实际云桌面服务器CPU数量授权，病毒库升级3年期。（满足本次项目所需云桌面数量的授权）</w:t>
            </w:r>
          </w:p>
        </w:tc>
        <w:tc>
          <w:tcPr>
            <w:tcW w:w="1231" w:type="dxa"/>
            <w:tcBorders>
              <w:top w:val="single" w:color="000000" w:sz="2" w:space="0"/>
              <w:left w:val="single" w:color="666666" w:sz="2" w:space="0"/>
              <w:bottom w:val="single" w:color="000000" w:sz="2" w:space="0"/>
              <w:right w:val="single" w:color="666666" w:sz="8" w:space="0"/>
            </w:tcBorders>
            <w:tcMar>
              <w:top w:w="0" w:type="dxa"/>
              <w:left w:w="108" w:type="dxa"/>
              <w:bottom w:w="0" w:type="dxa"/>
              <w:right w:w="108" w:type="dxa"/>
            </w:tcMar>
            <w:vAlign w:val="center"/>
          </w:tcPr>
          <w:p>
            <w:pPr>
              <w:pStyle w:val="10"/>
              <w:spacing w:before="0" w:beforeAutospacing="0" w:after="0" w:afterAutospacing="0"/>
              <w:jc w:val="center"/>
              <w:rPr>
                <w:rFonts w:hint="default"/>
                <w:color w:val="000000"/>
                <w:sz w:val="21"/>
                <w:szCs w:val="21"/>
                <w:highlight w:val="none"/>
                <w:lang w:val="en-US" w:eastAsia="zh-CN"/>
              </w:rPr>
            </w:pPr>
            <w:r>
              <w:rPr>
                <w:rFonts w:hint="eastAsia"/>
                <w:color w:val="000000"/>
                <w:sz w:val="21"/>
                <w:szCs w:val="21"/>
                <w:highlight w:val="none"/>
              </w:rPr>
              <w:t>★</w:t>
            </w:r>
          </w:p>
        </w:tc>
      </w:tr>
    </w:tbl>
    <w:p>
      <w:pPr>
        <w:pStyle w:val="10"/>
        <w:spacing w:before="0" w:beforeAutospacing="0" w:after="0" w:afterAutospacing="0"/>
        <w:jc w:val="both"/>
        <w:rPr>
          <w:rFonts w:hint="eastAsia"/>
          <w:highlight w:val="none"/>
        </w:rPr>
      </w:pPr>
    </w:p>
    <w:p>
      <w:pPr>
        <w:pStyle w:val="2"/>
        <w:spacing w:beforeAutospacing="0" w:afterAutospacing="0" w:line="360" w:lineRule="auto"/>
        <w:jc w:val="both"/>
        <w:rPr>
          <w:rFonts w:hint="eastAsia"/>
          <w:highlight w:val="none"/>
        </w:rPr>
      </w:pPr>
      <w:r>
        <w:rPr>
          <w:rFonts w:hint="eastAsia" w:ascii="等线" w:hAnsi="等线" w:eastAsia="等线"/>
          <w:color w:val="000000"/>
          <w:sz w:val="24"/>
          <w:szCs w:val="24"/>
          <w:highlight w:val="none"/>
          <w:lang w:val="en-US" w:eastAsia="zh-CN"/>
        </w:rPr>
        <w:t>六、</w:t>
      </w:r>
      <w:r>
        <w:rPr>
          <w:rFonts w:hint="eastAsia" w:ascii="等线" w:hAnsi="等线" w:eastAsia="等线"/>
          <w:color w:val="000000"/>
          <w:sz w:val="24"/>
          <w:szCs w:val="24"/>
          <w:highlight w:val="none"/>
        </w:rPr>
        <w:t>NAS</w:t>
      </w:r>
      <w:r>
        <w:rPr>
          <w:rFonts w:hint="eastAsia" w:ascii="等线" w:hAnsi="等线" w:eastAsia="等线"/>
          <w:color w:val="000000"/>
          <w:sz w:val="24"/>
          <w:szCs w:val="24"/>
          <w:highlight w:val="none"/>
          <w:lang w:val="en-US" w:eastAsia="zh-CN"/>
        </w:rPr>
        <w:t>分布式</w:t>
      </w:r>
      <w:r>
        <w:rPr>
          <w:rFonts w:hint="eastAsia" w:ascii="等线" w:hAnsi="等线" w:eastAsia="等线"/>
          <w:color w:val="000000"/>
          <w:sz w:val="24"/>
          <w:szCs w:val="24"/>
          <w:highlight w:val="none"/>
        </w:rPr>
        <w:t>存储需求</w:t>
      </w:r>
    </w:p>
    <w:tbl>
      <w:tblPr>
        <w:tblStyle w:val="6"/>
        <w:tblW w:w="0" w:type="auto"/>
        <w:jc w:val="center"/>
        <w:tblLayout w:type="fixed"/>
        <w:tblCellMar>
          <w:top w:w="15" w:type="dxa"/>
          <w:left w:w="15" w:type="dxa"/>
          <w:bottom w:w="15" w:type="dxa"/>
          <w:right w:w="15" w:type="dxa"/>
        </w:tblCellMar>
      </w:tblPr>
      <w:tblGrid>
        <w:gridCol w:w="899"/>
        <w:gridCol w:w="1647"/>
        <w:gridCol w:w="5809"/>
      </w:tblGrid>
      <w:tr>
        <w:tblPrEx>
          <w:tblCellMar>
            <w:top w:w="15" w:type="dxa"/>
            <w:left w:w="15" w:type="dxa"/>
            <w:bottom w:w="15" w:type="dxa"/>
            <w:right w:w="15" w:type="dxa"/>
          </w:tblCellMar>
        </w:tblPrEx>
        <w:trPr>
          <w:trHeight w:val="325"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both"/>
              <w:rPr>
                <w:rFonts w:hint="eastAsia"/>
                <w:highlight w:val="none"/>
              </w:rPr>
            </w:pPr>
            <w:r>
              <w:rPr>
                <w:rFonts w:hint="eastAsia"/>
                <w:b/>
                <w:bCs/>
                <w:color w:val="000000"/>
                <w:sz w:val="20"/>
                <w:szCs w:val="20"/>
                <w:highlight w:val="none"/>
              </w:rPr>
              <w:t>序号</w:t>
            </w:r>
          </w:p>
        </w:tc>
        <w:tc>
          <w:tcPr>
            <w:tcW w:w="16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both"/>
              <w:rPr>
                <w:rFonts w:hint="eastAsia"/>
                <w:highlight w:val="none"/>
              </w:rPr>
            </w:pPr>
            <w:r>
              <w:rPr>
                <w:rFonts w:hint="eastAsia"/>
                <w:b/>
                <w:bCs/>
                <w:color w:val="000000"/>
                <w:sz w:val="20"/>
                <w:szCs w:val="20"/>
                <w:highlight w:val="none"/>
              </w:rPr>
              <w:t>指标项</w:t>
            </w:r>
          </w:p>
        </w:tc>
        <w:tc>
          <w:tcPr>
            <w:tcW w:w="58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ind w:left="840" w:firstLine="402"/>
              <w:jc w:val="center"/>
              <w:rPr>
                <w:rFonts w:hint="eastAsia"/>
                <w:highlight w:val="none"/>
              </w:rPr>
            </w:pPr>
            <w:r>
              <w:rPr>
                <w:rFonts w:hint="eastAsia"/>
                <w:b/>
                <w:bCs/>
                <w:color w:val="000000"/>
                <w:sz w:val="20"/>
                <w:szCs w:val="20"/>
                <w:highlight w:val="none"/>
              </w:rPr>
              <w:t>技术规格要求</w:t>
            </w:r>
          </w:p>
        </w:tc>
      </w:tr>
      <w:tr>
        <w:tblPrEx>
          <w:tblCellMar>
            <w:top w:w="15" w:type="dxa"/>
            <w:left w:w="15" w:type="dxa"/>
            <w:bottom w:w="15" w:type="dxa"/>
            <w:right w:w="15" w:type="dxa"/>
          </w:tblCellMar>
        </w:tblPrEx>
        <w:trPr>
          <w:trHeight w:val="64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28"/>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0</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★基础要求</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可用容量：总可用容量</w:t>
            </w:r>
            <w:r>
              <w:rPr>
                <w:rFonts w:hint="eastAsia" w:ascii="微软雅黑" w:hAnsi="微软雅黑" w:eastAsia="微软雅黑" w:cs="微软雅黑"/>
                <w:b w:val="0"/>
                <w:bCs w:val="0"/>
                <w:color w:val="000000" w:themeColor="text1"/>
                <w:kern w:val="0"/>
                <w:sz w:val="18"/>
                <w:szCs w:val="18"/>
                <w:highlight w:val="none"/>
                <w:lang w:val="en-US" w:eastAsia="zh-CN" w:bidi="ar-SA"/>
                <w14:textFill>
                  <w14:solidFill>
                    <w14:schemeClr w14:val="tx1"/>
                  </w14:solidFill>
                </w14:textFill>
              </w:rPr>
              <w:t>400TB</w:t>
            </w:r>
            <w:r>
              <w:rPr>
                <w:rFonts w:hint="eastAsia" w:ascii="微软雅黑" w:hAnsi="微软雅黑" w:eastAsia="微软雅黑" w:cs="微软雅黑"/>
                <w:b w:val="0"/>
                <w:bCs w:val="0"/>
                <w:color w:val="000000" w:themeColor="text1"/>
                <w:kern w:val="0"/>
                <w:sz w:val="18"/>
                <w:szCs w:val="18"/>
                <w:highlight w:val="none"/>
                <w:lang w:val="en-US" w:eastAsia="zh-CN" w:bidi="ar-SA"/>
                <w14:textFill>
                  <w14:solidFill>
                    <w14:schemeClr w14:val="tx1"/>
                  </w14:solidFill>
                </w14:textFill>
              </w:rPr>
              <w:t>，</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SSD裸容量总占比不小于15%（需给出容量计算依据）;</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IOPS性能：不低于40000（8K 随机读写比例7:3）以及相配套的光纤交换机、光模块、跳线；</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提供的设备性能需保证每个桌面的IOPS要求达到；如达不到，供应商要承诺扩容直至达到桌面的IOPS要求。</w:t>
            </w:r>
          </w:p>
        </w:tc>
      </w:tr>
      <w:tr>
        <w:tblPrEx>
          <w:tblCellMar>
            <w:top w:w="15" w:type="dxa"/>
            <w:left w:w="15" w:type="dxa"/>
            <w:bottom w:w="15" w:type="dxa"/>
            <w:right w:w="15" w:type="dxa"/>
          </w:tblCellMar>
        </w:tblPrEx>
        <w:trPr>
          <w:trHeight w:val="64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28"/>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1</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★品牌</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国际知名分布式存储品牌；具有自有知识产权和开发能力，非贴牌，非OEM产品；</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2</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★可靠性要求</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bidi w:val="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每个磁盘组支持2个及以上的硬盘损坏， 存储需支持4个及以上的磁盘损坏（磁盘损坏的重建所需空间不占用可用容量空间） 单个控制器的故障损坏，对存储总体性能的影响不超过33%；（需提供论证方法） 需提供至少5个9的可靠性认证；</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3</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▲访问协议</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★支持并配置NFS V3/V4、CIFS(SMBv1、SMBv2、SMBv3)、</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▲支持HTTP、FTP协议</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4</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★系统配置</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存储CPU总核数≥40核</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储总内存≥256GB</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存储总Cache ≥2TB</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5</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★前端访问接口</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每个NAS引擎(控制器)配置≥10GE接口2个，集群总共配置端口合计≥100GE，管理端口和节点内部连接端口除外(配置越高，技术评分会酌情增加)</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6</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★支持功能</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配置存储访问负载均衡</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支持存储底层复制，要求支持一对一、一对多、多对多远程复制</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支持并配置用户和组的配额管理功能</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支持并配置文件系统级别快照功能，快照数量的增加不影响应用性能</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支持并配置自动化数据分层功能</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支持并配置数据去重功能</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b w:val="0"/>
                <w:bCs w:val="0"/>
                <w:kern w:val="0"/>
                <w:sz w:val="18"/>
                <w:szCs w:val="18"/>
                <w:highlight w:val="none"/>
                <w:lang w:val="en-US" w:eastAsia="zh-CN" w:bidi="ar-SA"/>
              </w:rPr>
              <w:t>支持并配置文件系统审计功能</w:t>
            </w:r>
          </w:p>
        </w:tc>
      </w:tr>
      <w:tr>
        <w:tblPrEx>
          <w:tblCellMar>
            <w:top w:w="15" w:type="dxa"/>
            <w:left w:w="15" w:type="dxa"/>
            <w:bottom w:w="15" w:type="dxa"/>
            <w:right w:w="15" w:type="dxa"/>
          </w:tblCellMar>
        </w:tblPrEx>
        <w:trPr>
          <w:trHeight w:val="131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7</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★存储容量</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SSD单块磁盘容量不大于3.84TB；</w:t>
            </w:r>
          </w:p>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HDD单块磁盘容量不大于12TB；HDD采用的磁盘规格不低于NL_SAS盘；总配置需符合基础要求的总容量和SSD比例。</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8</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★磁盘插拔</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具备磁盘的热拔插和动态热备盘功能</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9</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★冗余组件</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包括电源、风扇等在内的全冗余无单点故障设计</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10</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★售后服务与授权和承诺</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原厂商质保服务， 3年7×24小时,4小时用户现场响应服务，原厂实施和项目管理服务；出具原厂针对本项目的项目授权书原件及售后服务承诺函。</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11</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★客户案例要求</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需提供至少中国区两家客户案例，证明所</w:t>
            </w:r>
            <w:r>
              <w:rPr>
                <w:rFonts w:hint="eastAsia" w:ascii="微软雅黑" w:hAnsi="微软雅黑" w:eastAsia="微软雅黑" w:cs="微软雅黑"/>
                <w:b w:val="0"/>
                <w:bCs w:val="0"/>
                <w:kern w:val="0"/>
                <w:sz w:val="18"/>
                <w:szCs w:val="18"/>
                <w:highlight w:val="none"/>
                <w:lang w:val="en-US" w:eastAsia="zh-CN" w:bidi="ar-SA"/>
              </w:rPr>
              <w:t>报价</w:t>
            </w:r>
            <w:r>
              <w:rPr>
                <w:rFonts w:hint="eastAsia" w:ascii="微软雅黑" w:hAnsi="微软雅黑" w:eastAsia="微软雅黑" w:cs="微软雅黑"/>
                <w:b w:val="0"/>
                <w:bCs w:val="0"/>
                <w:kern w:val="0"/>
                <w:sz w:val="18"/>
                <w:szCs w:val="18"/>
                <w:highlight w:val="none"/>
                <w:lang w:val="en-US" w:eastAsia="zh-CN" w:bidi="ar-SA"/>
              </w:rPr>
              <w:t>设备曾在相关客户桌面云场景下生产使用。</w:t>
            </w:r>
          </w:p>
        </w:tc>
      </w:tr>
      <w:tr>
        <w:tblPrEx>
          <w:tblCellMar>
            <w:top w:w="15" w:type="dxa"/>
            <w:left w:w="15" w:type="dxa"/>
            <w:bottom w:w="15" w:type="dxa"/>
            <w:right w:w="15"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ind w:firstLine="24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12</w:t>
            </w:r>
          </w:p>
        </w:tc>
        <w:tc>
          <w:tcPr>
            <w:tcW w:w="16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★实施要求</w:t>
            </w:r>
          </w:p>
        </w:tc>
        <w:tc>
          <w:tcPr>
            <w:tcW w:w="58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提供快速将现有PC的数据迁移到分布式存储的工具，并指导甲方完成至少100台PC的数据迁移工作。</w:t>
            </w:r>
          </w:p>
        </w:tc>
      </w:tr>
    </w:tbl>
    <w:p>
      <w:pPr>
        <w:pStyle w:val="2"/>
        <w:spacing w:beforeAutospacing="0" w:afterAutospacing="0" w:line="360" w:lineRule="auto"/>
        <w:jc w:val="both"/>
        <w:rPr>
          <w:rFonts w:hint="eastAsia" w:ascii="微软雅黑" w:hAnsi="微软雅黑" w:eastAsia="微软雅黑" w:cs="微软雅黑"/>
          <w:highlight w:val="none"/>
        </w:rPr>
      </w:pPr>
      <w:r>
        <w:rPr>
          <w:rFonts w:hint="eastAsia" w:ascii="微软雅黑" w:hAnsi="微软雅黑" w:eastAsia="微软雅黑" w:cs="微软雅黑"/>
          <w:color w:val="000000"/>
          <w:sz w:val="24"/>
          <w:szCs w:val="24"/>
          <w:highlight w:val="none"/>
          <w:lang w:val="en-US" w:eastAsia="zh-CN"/>
        </w:rPr>
        <w:t>七、</w:t>
      </w:r>
      <w:r>
        <w:rPr>
          <w:rFonts w:hint="eastAsia" w:ascii="微软雅黑" w:hAnsi="微软雅黑" w:eastAsia="微软雅黑" w:cs="微软雅黑"/>
          <w:color w:val="000000"/>
          <w:sz w:val="24"/>
          <w:szCs w:val="24"/>
          <w:highlight w:val="none"/>
        </w:rPr>
        <w:t>虚拟桌面安全访问网关需求</w:t>
      </w:r>
    </w:p>
    <w:tbl>
      <w:tblPr>
        <w:tblStyle w:val="6"/>
        <w:tblW w:w="0" w:type="auto"/>
        <w:tblInd w:w="0" w:type="dxa"/>
        <w:tblLayout w:type="fixed"/>
        <w:tblCellMar>
          <w:top w:w="15" w:type="dxa"/>
          <w:left w:w="15" w:type="dxa"/>
          <w:bottom w:w="15" w:type="dxa"/>
          <w:right w:w="15" w:type="dxa"/>
        </w:tblCellMar>
      </w:tblPr>
      <w:tblGrid>
        <w:gridCol w:w="930"/>
        <w:gridCol w:w="677"/>
        <w:gridCol w:w="5760"/>
        <w:gridCol w:w="929"/>
      </w:tblGrid>
      <w:tr>
        <w:tblPrEx>
          <w:tblCellMar>
            <w:top w:w="15" w:type="dxa"/>
            <w:left w:w="15" w:type="dxa"/>
            <w:bottom w:w="15" w:type="dxa"/>
            <w:right w:w="15" w:type="dxa"/>
          </w:tblCellMar>
        </w:tblPrEx>
        <w:trPr>
          <w:trHeight w:val="405" w:hRule="atLeast"/>
        </w:trPr>
        <w:tc>
          <w:tcPr>
            <w:tcW w:w="7367"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b/>
                <w:bCs/>
                <w:color w:val="FFFFFF"/>
                <w:sz w:val="21"/>
                <w:szCs w:val="21"/>
                <w:highlight w:val="none"/>
              </w:rPr>
              <w:t>虚拟桌面安全访问网关需求描述</w:t>
            </w:r>
          </w:p>
        </w:tc>
        <w:tc>
          <w:tcPr>
            <w:tcW w:w="929"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rPr>
                <w:rFonts w:hint="eastAsia" w:ascii="微软雅黑" w:hAnsi="微软雅黑" w:eastAsia="微软雅黑" w:cs="微软雅黑"/>
                <w:sz w:val="21"/>
                <w:szCs w:val="21"/>
                <w:highlight w:val="none"/>
              </w:rPr>
            </w:pPr>
          </w:p>
        </w:tc>
      </w:tr>
      <w:tr>
        <w:tblPrEx>
          <w:tblCellMar>
            <w:top w:w="15" w:type="dxa"/>
            <w:left w:w="15" w:type="dxa"/>
            <w:bottom w:w="15" w:type="dxa"/>
            <w:right w:w="15" w:type="dxa"/>
          </w:tblCellMar>
        </w:tblPrEx>
        <w:trPr>
          <w:trHeight w:val="405" w:hRule="atLeast"/>
        </w:trPr>
        <w:tc>
          <w:tcPr>
            <w:tcW w:w="930"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b w:val="0"/>
                <w:bCs w:val="0"/>
                <w:color w:val="000000"/>
                <w:sz w:val="20"/>
                <w:szCs w:val="20"/>
                <w:highlight w:val="none"/>
              </w:rPr>
              <w:t>指标项</w:t>
            </w:r>
          </w:p>
        </w:tc>
        <w:tc>
          <w:tcPr>
            <w:tcW w:w="677"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序号</w:t>
            </w:r>
          </w:p>
        </w:tc>
        <w:tc>
          <w:tcPr>
            <w:tcW w:w="5760"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描述</w:t>
            </w:r>
          </w:p>
        </w:tc>
        <w:tc>
          <w:tcPr>
            <w:tcW w:w="929"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重要性</w:t>
            </w:r>
          </w:p>
        </w:tc>
      </w:tr>
      <w:tr>
        <w:tblPrEx>
          <w:tblCellMar>
            <w:top w:w="15" w:type="dxa"/>
            <w:left w:w="15" w:type="dxa"/>
            <w:bottom w:w="15" w:type="dxa"/>
            <w:right w:w="15" w:type="dxa"/>
          </w:tblCellMar>
        </w:tblPrEx>
        <w:trPr>
          <w:trHeight w:val="405" w:hRule="atLeast"/>
        </w:trPr>
        <w:tc>
          <w:tcPr>
            <w:tcW w:w="930" w:type="dxa"/>
            <w:vMerge w:val="restart"/>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ascii="微软雅黑" w:hAnsi="微软雅黑" w:eastAsia="微软雅黑" w:cs="微软雅黑"/>
                <w:b/>
                <w:bCs/>
                <w:color w:val="000000"/>
                <w:sz w:val="18"/>
                <w:szCs w:val="18"/>
                <w:highlight w:val="none"/>
              </w:rPr>
              <w:t>虚拟桌面安全访问网关</w:t>
            </w:r>
          </w:p>
        </w:tc>
        <w:tc>
          <w:tcPr>
            <w:tcW w:w="677"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1</w:t>
            </w:r>
          </w:p>
        </w:tc>
        <w:tc>
          <w:tcPr>
            <w:tcW w:w="5760"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pPr>
              <w:pStyle w:val="10"/>
              <w:spacing w:before="0" w:beforeAutospacing="0" w:after="0" w:afterAutospacing="0"/>
              <w:jc w:val="left"/>
              <w:rPr>
                <w:rFonts w:hint="default"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与桌面虚拟化软件相同品牌、无缝集成，数量2台。</w:t>
            </w:r>
          </w:p>
        </w:tc>
        <w:tc>
          <w:tcPr>
            <w:tcW w:w="929"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2</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10Gbps吞吐量，具备不少于2个万兆光口、6个千兆电口；</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3</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支持双机高可用模式。</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4</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提供桌面及应用虚拟化接入支持，支持虚拟桌面显示协议反向代理功能，内建虚拟桌面配置模板，能够对外屏蔽虚拟桌面内部网络。</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5</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桌面协议必须通过SSL封装；使用高强度的加密算法和2048位以上的密钥长度；支持SSL加速（加解密）功能。</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6</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能够有效屏蔽各种安全攻击，可防止SYN flood等L4 DDOS攻击和GET flood等L7 DDOS攻击。</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7</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支持负载均衡功能，为虚拟桌面控制组件（例如用户登录的Web服务器）提供高可用保障，支持完善的4层负载均衡算法。</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8</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支持可配合用户LDAP、Radius、TACAS等的客户端认证机制，可以配置用户先通过认证才可访问后端应用。</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9</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支持实时监控图表和图形化历史报表记录；支持Serial CLI、SSH CLI、HTTP/HTTPS、XML API CLI、基于SNMP的第三方管理软件；提供外部Web访问日志服务器，从设备上收集HTTP应用访问日志；支持标准syslog格式的系统日志记录。</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rPr>
              <w:t>▲</w:t>
            </w:r>
          </w:p>
        </w:tc>
      </w:tr>
      <w:tr>
        <w:tblPrEx>
          <w:tblCellMar>
            <w:top w:w="15" w:type="dxa"/>
            <w:left w:w="15" w:type="dxa"/>
            <w:bottom w:w="15" w:type="dxa"/>
            <w:right w:w="15" w:type="dxa"/>
          </w:tblCellMar>
        </w:tblPrEx>
        <w:trPr>
          <w:trHeight w:val="405" w:hRule="atLeast"/>
        </w:trPr>
        <w:tc>
          <w:tcPr>
            <w:tcW w:w="930" w:type="dxa"/>
            <w:vMerge w:val="continue"/>
            <w:tcBorders>
              <w:top w:val="single" w:color="666666" w:sz="4" w:space="0"/>
              <w:left w:val="single" w:color="666666" w:sz="4" w:space="0"/>
              <w:bottom w:val="single" w:color="666666" w:sz="4" w:space="0"/>
              <w:right w:val="single" w:color="666666" w:sz="4" w:space="0"/>
            </w:tcBorders>
            <w:vAlign w:val="center"/>
          </w:tcPr>
          <w:p>
            <w:pPr>
              <w:widowControl/>
              <w:jc w:val="center"/>
              <w:rPr>
                <w:rFonts w:hint="eastAsia" w:ascii="等线" w:hAnsi="等线" w:eastAsia="等线" w:cs="Times New Roman"/>
                <w:kern w:val="0"/>
                <w:highlight w:val="none"/>
              </w:rPr>
            </w:pPr>
          </w:p>
        </w:tc>
        <w:tc>
          <w:tcPr>
            <w:tcW w:w="677"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10</w:t>
            </w:r>
          </w:p>
        </w:tc>
        <w:tc>
          <w:tcPr>
            <w:tcW w:w="5760"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原厂三年服务</w:t>
            </w:r>
          </w:p>
        </w:tc>
        <w:tc>
          <w:tcPr>
            <w:tcW w:w="929"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rPr>
              <w:t>★</w:t>
            </w:r>
          </w:p>
        </w:tc>
      </w:tr>
    </w:tbl>
    <w:p>
      <w:pPr>
        <w:pStyle w:val="2"/>
        <w:spacing w:beforeAutospacing="0" w:afterAutospacing="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八、网络交换机需求</w:t>
      </w:r>
    </w:p>
    <w:tbl>
      <w:tblPr>
        <w:tblStyle w:val="6"/>
        <w:tblW w:w="0" w:type="auto"/>
        <w:tblInd w:w="0" w:type="dxa"/>
        <w:tblLayout w:type="fixed"/>
        <w:tblCellMar>
          <w:top w:w="15" w:type="dxa"/>
          <w:left w:w="15" w:type="dxa"/>
          <w:bottom w:w="15" w:type="dxa"/>
          <w:right w:w="15" w:type="dxa"/>
        </w:tblCellMar>
      </w:tblPr>
      <w:tblGrid>
        <w:gridCol w:w="782"/>
        <w:gridCol w:w="714"/>
        <w:gridCol w:w="5966"/>
        <w:gridCol w:w="834"/>
      </w:tblGrid>
      <w:tr>
        <w:tblPrEx>
          <w:tblCellMar>
            <w:top w:w="15" w:type="dxa"/>
            <w:left w:w="15" w:type="dxa"/>
            <w:bottom w:w="15" w:type="dxa"/>
            <w:right w:w="15" w:type="dxa"/>
          </w:tblCellMar>
        </w:tblPrEx>
        <w:trPr>
          <w:trHeight w:val="405" w:hRule="atLeast"/>
        </w:trPr>
        <w:tc>
          <w:tcPr>
            <w:tcW w:w="7462"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ascii="微软雅黑" w:hAnsi="微软雅黑" w:eastAsia="微软雅黑" w:cs="微软雅黑"/>
                <w:b/>
                <w:bCs/>
                <w:color w:val="FFFFFF"/>
                <w:sz w:val="18"/>
                <w:szCs w:val="18"/>
                <w:highlight w:val="none"/>
              </w:rPr>
              <w:t>网络交换机需求描述</w:t>
            </w:r>
          </w:p>
        </w:tc>
        <w:tc>
          <w:tcPr>
            <w:tcW w:w="834"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jc w:val="center"/>
              <w:rPr>
                <w:rFonts w:hint="eastAsia"/>
                <w:highlight w:val="none"/>
              </w:rPr>
            </w:pPr>
          </w:p>
        </w:tc>
      </w:tr>
      <w:tr>
        <w:tblPrEx>
          <w:tblCellMar>
            <w:top w:w="15" w:type="dxa"/>
            <w:left w:w="15" w:type="dxa"/>
            <w:bottom w:w="15" w:type="dxa"/>
            <w:right w:w="15" w:type="dxa"/>
          </w:tblCellMar>
        </w:tblPrEx>
        <w:trPr>
          <w:trHeight w:val="405" w:hRule="atLeast"/>
        </w:trPr>
        <w:tc>
          <w:tcPr>
            <w:tcW w:w="782"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指标项</w:t>
            </w:r>
          </w:p>
        </w:tc>
        <w:tc>
          <w:tcPr>
            <w:tcW w:w="71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序号</w:t>
            </w:r>
          </w:p>
        </w:tc>
        <w:tc>
          <w:tcPr>
            <w:tcW w:w="5966"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描述</w:t>
            </w:r>
          </w:p>
        </w:tc>
        <w:tc>
          <w:tcPr>
            <w:tcW w:w="83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重要性</w:t>
            </w:r>
          </w:p>
        </w:tc>
      </w:tr>
      <w:tr>
        <w:tblPrEx>
          <w:tblCellMar>
            <w:top w:w="15" w:type="dxa"/>
            <w:left w:w="15" w:type="dxa"/>
            <w:bottom w:w="15" w:type="dxa"/>
            <w:right w:w="15" w:type="dxa"/>
          </w:tblCellMar>
        </w:tblPrEx>
        <w:trPr>
          <w:trHeight w:val="405" w:hRule="atLeast"/>
        </w:trPr>
        <w:tc>
          <w:tcPr>
            <w:tcW w:w="782" w:type="dxa"/>
            <w:vMerge w:val="restart"/>
            <w:tcBorders>
              <w:top w:val="single" w:color="666666" w:sz="4" w:space="0"/>
              <w:left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after="0"/>
              <w:jc w:val="center"/>
              <w:rPr>
                <w:rFonts w:hint="eastAsia"/>
                <w:highlight w:val="none"/>
              </w:rPr>
            </w:pPr>
            <w:r>
              <w:rPr>
                <w:rFonts w:hint="eastAsia" w:ascii="微软雅黑" w:hAnsi="微软雅黑" w:eastAsia="微软雅黑" w:cs="微软雅黑"/>
                <w:b/>
                <w:bCs/>
                <w:color w:val="000000"/>
                <w:sz w:val="18"/>
                <w:szCs w:val="18"/>
                <w:highlight w:val="none"/>
              </w:rPr>
              <w:t>网络交换机</w:t>
            </w: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1</w:t>
            </w:r>
          </w:p>
        </w:tc>
        <w:tc>
          <w:tcPr>
            <w:tcW w:w="596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数量为4台</w:t>
            </w:r>
          </w:p>
        </w:tc>
        <w:tc>
          <w:tcPr>
            <w:tcW w:w="83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2</w:t>
            </w:r>
          </w:p>
        </w:tc>
        <w:tc>
          <w:tcPr>
            <w:tcW w:w="5966" w:type="dxa"/>
            <w:tcBorders>
              <w:top w:val="single" w:color="666666" w:sz="4" w:space="0"/>
              <w:left w:val="single" w:color="666666" w:sz="4" w:space="0"/>
              <w:bottom w:val="single" w:color="auto"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48个10GE SFP+端口，6个40GE/100GE QSFP28端口</w:t>
            </w:r>
          </w:p>
        </w:tc>
        <w:tc>
          <w:tcPr>
            <w:tcW w:w="83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vAlign w:val="center"/>
          </w:tcPr>
          <w:p>
            <w:pPr>
              <w:widowControl/>
              <w:jc w:val="center"/>
              <w:rPr>
                <w:rFonts w:hint="eastAsia" w:ascii="等线" w:hAnsi="等线" w:eastAsia="等线" w:cs="Times New Roman"/>
                <w:kern w:val="0"/>
                <w:highlight w:val="none"/>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3</w:t>
            </w:r>
          </w:p>
        </w:tc>
        <w:tc>
          <w:tcPr>
            <w:tcW w:w="5966" w:type="dxa"/>
            <w:tcBorders>
              <w:top w:val="single" w:color="auto"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包转发率不小于1000Mpps；交换容量不小于2.5/25Tbps</w:t>
            </w:r>
          </w:p>
        </w:tc>
        <w:tc>
          <w:tcPr>
            <w:tcW w:w="83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vAlign w:val="center"/>
          </w:tcPr>
          <w:p>
            <w:pPr>
              <w:widowControl/>
              <w:jc w:val="center"/>
              <w:rPr>
                <w:rFonts w:hint="eastAsia" w:ascii="等线" w:hAnsi="等线" w:eastAsia="等线" w:cs="Times New Roman"/>
                <w:kern w:val="0"/>
                <w:highlight w:val="none"/>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4</w:t>
            </w:r>
          </w:p>
        </w:tc>
        <w:tc>
          <w:tcPr>
            <w:tcW w:w="596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支持VXLAN二层网关、三层网关功能</w:t>
            </w:r>
          </w:p>
        </w:tc>
        <w:tc>
          <w:tcPr>
            <w:tcW w:w="83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left w:val="single" w:color="666666" w:sz="4" w:space="0"/>
              <w:right w:val="single" w:color="666666" w:sz="4" w:space="0"/>
            </w:tcBorders>
            <w:shd w:val="clear" w:color="auto" w:fill="auto"/>
            <w:vAlign w:val="center"/>
          </w:tcPr>
          <w:p>
            <w:pPr>
              <w:widowControl/>
              <w:jc w:val="center"/>
              <w:rPr>
                <w:rFonts w:hint="eastAsia" w:ascii="等线" w:hAnsi="等线" w:eastAsia="等线" w:cs="Times New Roman"/>
                <w:kern w:val="0"/>
                <w:highlight w:val="none"/>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5</w:t>
            </w:r>
          </w:p>
        </w:tc>
        <w:tc>
          <w:tcPr>
            <w:tcW w:w="596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支持静态路由、RIPv1/2、RIPng、OSPF、OSPFv3、ECMP、ISIS、ISISv6、BGP、BGP4+、VRRP、VRRP6等IP路由功能</w:t>
            </w:r>
          </w:p>
        </w:tc>
        <w:tc>
          <w:tcPr>
            <w:tcW w:w="83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left w:val="single" w:color="666666" w:sz="4" w:space="0"/>
              <w:bottom w:val="single" w:color="666666" w:sz="4" w:space="0"/>
              <w:right w:val="single" w:color="666666" w:sz="4" w:space="0"/>
            </w:tcBorders>
            <w:shd w:val="clear" w:color="auto" w:fill="auto"/>
            <w:vAlign w:val="center"/>
          </w:tcPr>
          <w:p>
            <w:pPr>
              <w:widowControl/>
              <w:jc w:val="center"/>
              <w:rPr>
                <w:rFonts w:hint="eastAsia" w:ascii="等线" w:hAnsi="等线" w:eastAsia="等线" w:cs="Times New Roman"/>
                <w:kern w:val="0"/>
                <w:highlight w:val="none"/>
              </w:rPr>
            </w:pPr>
          </w:p>
        </w:tc>
        <w:tc>
          <w:tcPr>
            <w:tcW w:w="71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6</w:t>
            </w:r>
          </w:p>
        </w:tc>
        <w:tc>
          <w:tcPr>
            <w:tcW w:w="596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left"/>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原厂三年服务</w:t>
            </w:r>
          </w:p>
        </w:tc>
        <w:tc>
          <w:tcPr>
            <w:tcW w:w="834"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bl>
    <w:p>
      <w:pPr>
        <w:pStyle w:val="2"/>
        <w:numPr>
          <w:ilvl w:val="0"/>
          <w:numId w:val="0"/>
        </w:numPr>
        <w:spacing w:beforeAutospacing="0" w:afterAutospacing="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九、瘦客户机需求 </w:t>
      </w:r>
    </w:p>
    <w:tbl>
      <w:tblPr>
        <w:tblStyle w:val="12"/>
        <w:tblW w:w="5000" w:type="pct"/>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803"/>
        <w:gridCol w:w="595"/>
        <w:gridCol w:w="6463"/>
        <w:gridCol w:w="661"/>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611" w:type="pct"/>
            <w:gridSpan w:val="3"/>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pStyle w:val="14"/>
              <w:jc w:val="center"/>
              <w:rPr>
                <w:b/>
                <w:bCs/>
                <w:color w:val="FFFFFF" w:themeColor="background1"/>
                <w:sz w:val="18"/>
                <w:szCs w:val="20"/>
                <w:highlight w:val="none"/>
                <w14:textFill>
                  <w14:solidFill>
                    <w14:schemeClr w14:val="bg1"/>
                  </w14:solidFill>
                </w14:textFill>
              </w:rPr>
            </w:pPr>
            <w:r>
              <w:rPr>
                <w:rFonts w:hint="eastAsia"/>
                <w:b/>
                <w:bCs/>
                <w:color w:val="FFFFFF" w:themeColor="background1"/>
                <w:sz w:val="18"/>
                <w:szCs w:val="20"/>
                <w:highlight w:val="none"/>
                <w14:textFill>
                  <w14:solidFill>
                    <w14:schemeClr w14:val="bg1"/>
                  </w14:solidFill>
                </w14:textFill>
              </w:rPr>
              <w:t>瘦客户机需求描述</w:t>
            </w:r>
          </w:p>
        </w:tc>
        <w:tc>
          <w:tcPr>
            <w:tcW w:w="388" w:type="pct"/>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pPr>
              <w:pStyle w:val="14"/>
              <w:jc w:val="center"/>
              <w:rPr>
                <w:b/>
                <w:bCs/>
                <w:color w:val="FFFFFF" w:themeColor="background1"/>
                <w:sz w:val="18"/>
                <w:szCs w:val="20"/>
                <w:highlight w:val="none"/>
                <w14:textFill>
                  <w14:solidFill>
                    <w14:schemeClr w14:val="bg1"/>
                  </w14:solidFill>
                </w14:textFill>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Align w:val="center"/>
          </w:tcPr>
          <w:p>
            <w:pPr>
              <w:pStyle w:val="14"/>
              <w:jc w:val="center"/>
              <w:rPr>
                <w:sz w:val="18"/>
                <w:szCs w:val="20"/>
                <w:highlight w:val="none"/>
              </w:rPr>
            </w:pPr>
            <w:r>
              <w:rPr>
                <w:rFonts w:hint="eastAsia" w:ascii="微软雅黑" w:hAnsi="微软雅黑" w:eastAsia="微软雅黑" w:cs="微软雅黑"/>
                <w:b/>
                <w:bCs/>
                <w:color w:val="000000"/>
                <w:kern w:val="0"/>
                <w:sz w:val="18"/>
                <w:szCs w:val="18"/>
                <w:highlight w:val="none"/>
                <w:lang w:val="en-US" w:eastAsia="zh-CN" w:bidi="ar-SA"/>
              </w:rPr>
              <w:t>指标项</w:t>
            </w:r>
          </w:p>
        </w:tc>
        <w:tc>
          <w:tcPr>
            <w:tcW w:w="349" w:type="pct"/>
            <w:vAlign w:val="center"/>
          </w:tcPr>
          <w:p>
            <w:pPr>
              <w:pStyle w:val="14"/>
              <w:jc w:val="center"/>
              <w:rPr>
                <w:sz w:val="18"/>
                <w:szCs w:val="20"/>
                <w:highlight w:val="none"/>
              </w:rPr>
            </w:pPr>
            <w:r>
              <w:rPr>
                <w:rFonts w:hint="eastAsia"/>
                <w:sz w:val="18"/>
                <w:szCs w:val="20"/>
                <w:highlight w:val="none"/>
              </w:rPr>
              <w:t>序号</w:t>
            </w:r>
          </w:p>
        </w:tc>
        <w:tc>
          <w:tcPr>
            <w:tcW w:w="3790" w:type="pct"/>
            <w:vAlign w:val="center"/>
          </w:tcPr>
          <w:p>
            <w:pPr>
              <w:pStyle w:val="14"/>
              <w:jc w:val="center"/>
              <w:rPr>
                <w:sz w:val="18"/>
                <w:szCs w:val="20"/>
                <w:highlight w:val="none"/>
              </w:rPr>
            </w:pPr>
            <w:r>
              <w:rPr>
                <w:rFonts w:hint="eastAsia"/>
                <w:sz w:val="18"/>
                <w:szCs w:val="20"/>
                <w:highlight w:val="none"/>
              </w:rPr>
              <w:t>描述</w:t>
            </w:r>
          </w:p>
        </w:tc>
        <w:tc>
          <w:tcPr>
            <w:tcW w:w="388" w:type="pct"/>
            <w:vAlign w:val="center"/>
          </w:tcPr>
          <w:p>
            <w:pPr>
              <w:pStyle w:val="14"/>
              <w:jc w:val="center"/>
              <w:rPr>
                <w:sz w:val="18"/>
                <w:szCs w:val="20"/>
                <w:highlight w:val="none"/>
              </w:rPr>
            </w:pPr>
            <w:r>
              <w:rPr>
                <w:rFonts w:hint="eastAsia"/>
                <w:sz w:val="18"/>
                <w:szCs w:val="20"/>
                <w:highlight w:val="none"/>
              </w:rPr>
              <w:t>重要性</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restart"/>
            <w:vAlign w:val="center"/>
          </w:tcPr>
          <w:p>
            <w:pPr>
              <w:pStyle w:val="14"/>
              <w:jc w:val="center"/>
              <w:rPr>
                <w:sz w:val="18"/>
                <w:szCs w:val="20"/>
                <w:highlight w:val="none"/>
              </w:rPr>
            </w:pPr>
            <w:r>
              <w:rPr>
                <w:rFonts w:hint="eastAsia" w:ascii="微软雅黑" w:hAnsi="微软雅黑" w:eastAsia="微软雅黑" w:cs="微软雅黑"/>
                <w:b/>
                <w:bCs/>
                <w:color w:val="000000"/>
                <w:kern w:val="0"/>
                <w:sz w:val="18"/>
                <w:szCs w:val="18"/>
                <w:highlight w:val="none"/>
                <w:lang w:val="en-US" w:eastAsia="zh-CN" w:bidi="ar-SA"/>
              </w:rPr>
              <w:t>图形设计场景瘦客户机</w:t>
            </w: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数量：50台</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CPU：X86架构，不小于双核2.0GHz</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 xml:space="preserve">内存：不小于4GB </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硬盘：不小于32GB</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显示：支持至少两个独立显示接口，提供VGA或HDMI接口，无VGA接口的需提供转接适配器，支持2K以上分辨率</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 xml:space="preserve">远程协议： Citrix ICA/HDX、Microsoft RDP/RemoteFX (RFX)、VMware® Horizon RDP/ PCoIP/Blast Extreme等远程显示协议，支持Citrix本地硬解码功能 </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接口：不少于4个USB接口、1个千兆以太网口、音频输入输出接口</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准入：支持802.1x安全认证</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其他：包含电源、键鼠、挂架等组件，包含正版操作系统授权，提供统一设备管理软件</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服务：原厂三年</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瘦客户机需确保GPU场景下使用流畅，如达不到使用流畅的要求，</w:t>
            </w:r>
            <w:r>
              <w:rPr>
                <w:rFonts w:hint="eastAsia" w:ascii="微软雅黑" w:hAnsi="微软雅黑" w:eastAsia="微软雅黑" w:cs="微软雅黑"/>
                <w:b w:val="0"/>
                <w:bCs w:val="0"/>
                <w:kern w:val="0"/>
                <w:sz w:val="18"/>
                <w:szCs w:val="18"/>
                <w:highlight w:val="none"/>
                <w:lang w:val="en-US" w:eastAsia="zh-CN" w:bidi="ar-SA"/>
              </w:rPr>
              <w:br w:type="textWrapping"/>
            </w:r>
            <w:r>
              <w:rPr>
                <w:rFonts w:hint="eastAsia" w:ascii="微软雅黑" w:hAnsi="微软雅黑" w:eastAsia="微软雅黑" w:cs="微软雅黑"/>
                <w:b w:val="0"/>
                <w:bCs w:val="0"/>
                <w:kern w:val="0"/>
                <w:sz w:val="18"/>
                <w:szCs w:val="18"/>
                <w:highlight w:val="none"/>
                <w:lang w:val="en-US" w:eastAsia="zh-CN" w:bidi="ar-SA"/>
              </w:rPr>
              <w:t>我方有权选择退货。</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2"/>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瘦客户的规格在中国有1000点以上的GPU桌面使用。</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restart"/>
            <w:vAlign w:val="center"/>
          </w:tcPr>
          <w:p>
            <w:pPr>
              <w:pStyle w:val="14"/>
              <w:jc w:val="center"/>
              <w:rPr>
                <w:sz w:val="18"/>
                <w:szCs w:val="20"/>
                <w:highlight w:val="none"/>
              </w:rPr>
            </w:pPr>
            <w:r>
              <w:rPr>
                <w:rFonts w:hint="eastAsia" w:ascii="微软雅黑" w:hAnsi="微软雅黑" w:eastAsia="微软雅黑" w:cs="微软雅黑"/>
                <w:b/>
                <w:bCs/>
                <w:color w:val="000000"/>
                <w:kern w:val="0"/>
                <w:sz w:val="18"/>
                <w:szCs w:val="18"/>
                <w:highlight w:val="none"/>
                <w:lang w:val="en-US" w:eastAsia="zh-CN" w:bidi="ar-SA"/>
              </w:rPr>
              <w:t>办公场景瘦客户机</w:t>
            </w: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数量：50台</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CPU：不小于双核1.8GHz</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内存：不小于4GB</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硬盘：不小于32GB</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显示：支持至少两个独立显示接口，提供VGA或HDMI接口，无VGA接口的需提供转接适配器，支持1080p以上分辨率</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远程协议： Citrix ICA/HDX、Microsoft RDP/RemoteFX (RFX)、VMware® Horizon RDP/ PCoIP/Blast Extreme等远程显示协议</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接口：不少于4个USB接口、1个千兆以太网口、音频输入输出接口</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准入：支持802.1x安全认证</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其他：包含电源、键鼠、挂架等组件，包含正版操作系统授权，提供统一设备管理软件</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服务：原厂三年</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瘦客户机需确保办公场景下使用流畅，如达不到使用流畅的要求，</w:t>
            </w:r>
            <w:r>
              <w:rPr>
                <w:rFonts w:hint="eastAsia" w:ascii="微软雅黑" w:hAnsi="微软雅黑" w:eastAsia="微软雅黑" w:cs="微软雅黑"/>
                <w:b w:val="0"/>
                <w:bCs w:val="0"/>
                <w:kern w:val="0"/>
                <w:sz w:val="18"/>
                <w:szCs w:val="18"/>
                <w:highlight w:val="none"/>
                <w:lang w:val="en-US" w:eastAsia="zh-CN" w:bidi="ar-SA"/>
              </w:rPr>
              <w:br w:type="textWrapping"/>
            </w:r>
            <w:r>
              <w:rPr>
                <w:rFonts w:hint="eastAsia" w:ascii="微软雅黑" w:hAnsi="微软雅黑" w:eastAsia="微软雅黑" w:cs="微软雅黑"/>
                <w:b w:val="0"/>
                <w:bCs w:val="0"/>
                <w:kern w:val="0"/>
                <w:sz w:val="18"/>
                <w:szCs w:val="18"/>
                <w:highlight w:val="none"/>
                <w:lang w:val="en-US" w:eastAsia="zh-CN" w:bidi="ar-SA"/>
              </w:rPr>
              <w:t>我方有权选择退货。</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471" w:type="pct"/>
            <w:vMerge w:val="continue"/>
            <w:vAlign w:val="center"/>
          </w:tcPr>
          <w:p>
            <w:pPr>
              <w:pStyle w:val="14"/>
              <w:jc w:val="center"/>
              <w:rPr>
                <w:sz w:val="18"/>
                <w:szCs w:val="20"/>
                <w:highlight w:val="none"/>
              </w:rPr>
            </w:pPr>
          </w:p>
        </w:tc>
        <w:tc>
          <w:tcPr>
            <w:tcW w:w="349" w:type="pct"/>
            <w:vAlign w:val="center"/>
          </w:tcPr>
          <w:p>
            <w:pPr>
              <w:pStyle w:val="14"/>
              <w:numPr>
                <w:ilvl w:val="0"/>
                <w:numId w:val="3"/>
              </w:numPr>
              <w:jc w:val="center"/>
              <w:rPr>
                <w:rFonts w:hint="eastAsia" w:ascii="微软雅黑" w:hAnsi="微软雅黑" w:eastAsia="微软雅黑" w:cs="微软雅黑"/>
                <w:b w:val="0"/>
                <w:bCs w:val="0"/>
                <w:kern w:val="0"/>
                <w:sz w:val="18"/>
                <w:szCs w:val="18"/>
                <w:highlight w:val="none"/>
                <w:lang w:val="en-US" w:eastAsia="zh-CN" w:bidi="ar-SA"/>
              </w:rPr>
            </w:pPr>
          </w:p>
        </w:tc>
        <w:tc>
          <w:tcPr>
            <w:tcW w:w="3790" w:type="pct"/>
            <w:vAlign w:val="center"/>
          </w:tcPr>
          <w:p>
            <w:pPr>
              <w:pStyle w:val="14"/>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瘦客户的规格在中国有2000点以上的办公桌面使用。</w:t>
            </w:r>
          </w:p>
        </w:tc>
        <w:tc>
          <w:tcPr>
            <w:tcW w:w="388" w:type="pct"/>
            <w:vAlign w:val="center"/>
          </w:tcPr>
          <w:p>
            <w:pPr>
              <w:pStyle w:val="14"/>
              <w:jc w:val="center"/>
              <w:rPr>
                <w:rFonts w:hint="eastAsia" w:ascii="微软雅黑" w:hAnsi="微软雅黑" w:eastAsia="微软雅黑" w:cs="微软雅黑"/>
                <w:b w:val="0"/>
                <w:bCs w:val="0"/>
                <w:kern w:val="0"/>
                <w:sz w:val="18"/>
                <w:szCs w:val="18"/>
                <w:highlight w:val="none"/>
                <w:lang w:val="en-US" w:eastAsia="zh-CN" w:bidi="ar-SA"/>
              </w:rPr>
            </w:pPr>
            <w:r>
              <w:rPr>
                <w:rFonts w:hint="eastAsia" w:ascii="微软雅黑" w:hAnsi="微软雅黑" w:eastAsia="微软雅黑" w:cs="微软雅黑"/>
                <w:b w:val="0"/>
                <w:bCs w:val="0"/>
                <w:kern w:val="0"/>
                <w:sz w:val="18"/>
                <w:szCs w:val="18"/>
                <w:highlight w:val="none"/>
                <w:lang w:val="en-US" w:eastAsia="zh-CN" w:bidi="ar-SA"/>
              </w:rPr>
              <w:t>▲</w:t>
            </w:r>
          </w:p>
        </w:tc>
      </w:tr>
    </w:tbl>
    <w:p>
      <w:pPr>
        <w:pStyle w:val="2"/>
        <w:numPr>
          <w:ilvl w:val="0"/>
          <w:numId w:val="0"/>
        </w:numPr>
        <w:spacing w:beforeAutospacing="0" w:afterAutospacing="0" w:line="360" w:lineRule="auto"/>
        <w:jc w:val="both"/>
        <w:rPr>
          <w:rFonts w:hint="eastAsia" w:ascii="微软雅黑" w:hAnsi="微软雅黑" w:eastAsia="微软雅黑" w:cs="微软雅黑"/>
          <w:color w:val="000000"/>
          <w:sz w:val="24"/>
          <w:szCs w:val="24"/>
          <w:highlight w:val="none"/>
          <w:lang w:val="en-US" w:eastAsia="zh-CN"/>
        </w:rPr>
      </w:pPr>
    </w:p>
    <w:p>
      <w:pPr>
        <w:pStyle w:val="2"/>
        <w:spacing w:beforeAutospacing="0" w:afterAutospacing="0" w:line="360" w:lineRule="auto"/>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十、实施和运维服务需求</w:t>
      </w:r>
    </w:p>
    <w:p>
      <w:pPr>
        <w:pStyle w:val="10"/>
        <w:spacing w:before="0" w:beforeAutospacing="0" w:after="0" w:afterAutospacing="0"/>
        <w:jc w:val="both"/>
        <w:rPr>
          <w:rFonts w:hint="eastAsia"/>
          <w:highlight w:val="none"/>
        </w:rPr>
      </w:pPr>
      <w:r>
        <w:rPr>
          <w:rFonts w:hint="eastAsia" w:ascii="微软雅黑" w:hAnsi="微软雅黑" w:eastAsia="微软雅黑" w:cs="微软雅黑"/>
          <w:b/>
          <w:bCs/>
          <w:color w:val="000000"/>
          <w:sz w:val="20"/>
          <w:szCs w:val="20"/>
          <w:highlight w:val="none"/>
          <w:lang w:val="en-US" w:eastAsia="zh-CN"/>
        </w:rPr>
        <w:t>10.1</w:t>
      </w:r>
      <w:r>
        <w:rPr>
          <w:rFonts w:hint="eastAsia" w:ascii="微软雅黑" w:hAnsi="微软雅黑" w:eastAsia="微软雅黑" w:cs="微软雅黑"/>
          <w:b/>
          <w:bCs/>
          <w:color w:val="000000"/>
          <w:sz w:val="20"/>
          <w:szCs w:val="20"/>
          <w:highlight w:val="none"/>
        </w:rPr>
        <w:t>实施的范围：</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★：包括</w:t>
      </w:r>
      <w:r>
        <w:rPr>
          <w:rFonts w:hint="eastAsia" w:ascii="微软雅黑" w:hAnsi="微软雅黑" w:eastAsia="微软雅黑" w:cs="微软雅黑"/>
          <w:color w:val="000000"/>
          <w:sz w:val="18"/>
          <w:szCs w:val="18"/>
          <w:highlight w:val="none"/>
          <w:lang w:val="en-US" w:eastAsia="zh-CN"/>
        </w:rPr>
        <w:t>1000个</w:t>
      </w:r>
      <w:r>
        <w:rPr>
          <w:rFonts w:hint="eastAsia" w:ascii="微软雅黑" w:hAnsi="微软雅黑" w:eastAsia="微软雅黑" w:cs="微软雅黑"/>
          <w:color w:val="000000"/>
          <w:sz w:val="18"/>
          <w:szCs w:val="18"/>
          <w:highlight w:val="none"/>
        </w:rPr>
        <w:t>用户的数据迁移、VDI实施部署以及桌面虚拟化软件需求的相关配置以及以上项的知识转移。</w:t>
      </w:r>
    </w:p>
    <w:p>
      <w:pPr>
        <w:pStyle w:val="10"/>
        <w:spacing w:before="0" w:beforeAutospacing="0" w:after="0" w:afterAutospacing="0"/>
        <w:jc w:val="both"/>
        <w:rPr>
          <w:rFonts w:hint="eastAsia" w:ascii="微软雅黑" w:hAnsi="微软雅黑" w:eastAsia="微软雅黑" w:cs="微软雅黑"/>
          <w:sz w:val="18"/>
          <w:szCs w:val="18"/>
          <w:highlight w:val="none"/>
        </w:rPr>
      </w:pPr>
      <w:r>
        <w:rPr>
          <w:rFonts w:hint="eastAsia" w:ascii="微软雅黑" w:hAnsi="微软雅黑" w:eastAsia="微软雅黑" w:cs="微软雅黑"/>
          <w:color w:val="000000"/>
          <w:sz w:val="18"/>
          <w:szCs w:val="18"/>
          <w:highlight w:val="none"/>
        </w:rPr>
        <w:t>★：项目期间，指导培训甲方人员至少两名通过相关软件的中级专业认证。</w:t>
      </w:r>
    </w:p>
    <w:tbl>
      <w:tblPr>
        <w:tblStyle w:val="6"/>
        <w:tblW w:w="0" w:type="auto"/>
        <w:tblInd w:w="0" w:type="dxa"/>
        <w:tblLayout w:type="fixed"/>
        <w:tblCellMar>
          <w:top w:w="15" w:type="dxa"/>
          <w:left w:w="15" w:type="dxa"/>
          <w:bottom w:w="15" w:type="dxa"/>
          <w:right w:w="15" w:type="dxa"/>
        </w:tblCellMar>
      </w:tblPr>
      <w:tblGrid>
        <w:gridCol w:w="782"/>
        <w:gridCol w:w="446"/>
        <w:gridCol w:w="6423"/>
        <w:gridCol w:w="645"/>
      </w:tblGrid>
      <w:tr>
        <w:tblPrEx>
          <w:tblCellMar>
            <w:top w:w="15" w:type="dxa"/>
            <w:left w:w="15" w:type="dxa"/>
            <w:bottom w:w="15" w:type="dxa"/>
            <w:right w:w="15" w:type="dxa"/>
          </w:tblCellMar>
        </w:tblPrEx>
        <w:trPr>
          <w:trHeight w:val="405" w:hRule="atLeast"/>
        </w:trPr>
        <w:tc>
          <w:tcPr>
            <w:tcW w:w="7651" w:type="dxa"/>
            <w:gridSpan w:val="3"/>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b/>
                <w:bCs/>
                <w:color w:val="FFFFFF"/>
                <w:sz w:val="18"/>
                <w:szCs w:val="18"/>
                <w:highlight w:val="none"/>
              </w:rPr>
              <w:t>实施和运维服务需求描述</w:t>
            </w:r>
          </w:p>
        </w:tc>
        <w:tc>
          <w:tcPr>
            <w:tcW w:w="645" w:type="dxa"/>
            <w:tcBorders>
              <w:top w:val="single" w:color="000000" w:sz="4" w:space="0"/>
              <w:left w:val="single" w:color="000000" w:sz="4" w:space="0"/>
              <w:bottom w:val="single" w:color="000000" w:sz="4" w:space="0"/>
              <w:right w:val="single" w:color="000000" w:sz="4" w:space="0"/>
            </w:tcBorders>
            <w:shd w:val="clear" w:color="auto" w:fill="000000"/>
            <w:tcMar>
              <w:top w:w="0" w:type="dxa"/>
              <w:left w:w="108" w:type="dxa"/>
              <w:bottom w:w="0" w:type="dxa"/>
              <w:right w:w="108" w:type="dxa"/>
            </w:tcMar>
            <w:vAlign w:val="center"/>
          </w:tcPr>
          <w:p>
            <w:pPr>
              <w:rPr>
                <w:rFonts w:hint="eastAsia"/>
                <w:highlight w:val="none"/>
              </w:rPr>
            </w:pPr>
          </w:p>
        </w:tc>
      </w:tr>
      <w:tr>
        <w:tblPrEx>
          <w:tblCellMar>
            <w:top w:w="15" w:type="dxa"/>
            <w:left w:w="15" w:type="dxa"/>
            <w:bottom w:w="15" w:type="dxa"/>
            <w:right w:w="15" w:type="dxa"/>
          </w:tblCellMar>
        </w:tblPrEx>
        <w:trPr>
          <w:trHeight w:val="405" w:hRule="atLeast"/>
        </w:trPr>
        <w:tc>
          <w:tcPr>
            <w:tcW w:w="782"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b/>
                <w:bCs/>
                <w:color w:val="000000"/>
                <w:sz w:val="18"/>
                <w:szCs w:val="18"/>
                <w:highlight w:val="none"/>
              </w:rPr>
              <w:t>指标项</w:t>
            </w:r>
          </w:p>
        </w:tc>
        <w:tc>
          <w:tcPr>
            <w:tcW w:w="446"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18"/>
                <w:szCs w:val="18"/>
                <w:highlight w:val="none"/>
              </w:rPr>
              <w:t>序号</w:t>
            </w:r>
          </w:p>
        </w:tc>
        <w:tc>
          <w:tcPr>
            <w:tcW w:w="6423"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18"/>
                <w:szCs w:val="18"/>
                <w:highlight w:val="none"/>
              </w:rPr>
              <w:t>描述</w:t>
            </w:r>
          </w:p>
        </w:tc>
        <w:tc>
          <w:tcPr>
            <w:tcW w:w="645"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18"/>
                <w:szCs w:val="18"/>
                <w:highlight w:val="none"/>
              </w:rPr>
              <w:t>重要性</w:t>
            </w:r>
          </w:p>
        </w:tc>
      </w:tr>
      <w:tr>
        <w:tblPrEx>
          <w:tblCellMar>
            <w:top w:w="15" w:type="dxa"/>
            <w:left w:w="15" w:type="dxa"/>
            <w:bottom w:w="15" w:type="dxa"/>
            <w:right w:w="15" w:type="dxa"/>
          </w:tblCellMar>
        </w:tblPrEx>
        <w:trPr>
          <w:trHeight w:val="405" w:hRule="atLeast"/>
        </w:trPr>
        <w:tc>
          <w:tcPr>
            <w:tcW w:w="782" w:type="dxa"/>
            <w:vMerge w:val="restart"/>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b/>
                <w:bCs/>
                <w:color w:val="000000"/>
                <w:sz w:val="18"/>
                <w:szCs w:val="18"/>
                <w:highlight w:val="none"/>
              </w:rPr>
              <w:t>实施和运维服务</w:t>
            </w: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rPr>
                <w:rFonts w:hint="eastAsia"/>
                <w:kern w:val="0"/>
                <w:highlight w:val="none"/>
              </w:rPr>
            </w:pPr>
            <w:r>
              <w:rPr>
                <w:rFonts w:hint="eastAsia"/>
                <w:kern w:val="0"/>
                <w:highlight w:val="none"/>
              </w:rPr>
              <w:t>1</w:t>
            </w:r>
          </w:p>
        </w:tc>
        <w:tc>
          <w:tcPr>
            <w:tcW w:w="6423"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服务团队项目经理和核心成员需具有不少于3年的虚拟桌面相关行业从业经验、2个以上单个项目不少于5000点的虚拟桌面项目实施经验。</w:t>
            </w:r>
          </w:p>
        </w:tc>
        <w:tc>
          <w:tcPr>
            <w:tcW w:w="64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rPr>
                <w:rFonts w:hint="eastAsia" w:ascii="等线" w:hAnsi="等线" w:eastAsia="等线" w:cs="Times New Roman"/>
                <w:kern w:val="0"/>
                <w:highlight w:val="none"/>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rPr>
                <w:rFonts w:hint="eastAsia"/>
                <w:kern w:val="0"/>
                <w:highlight w:val="none"/>
              </w:rPr>
            </w:pPr>
            <w:r>
              <w:rPr>
                <w:rFonts w:hint="eastAsia"/>
                <w:kern w:val="0"/>
                <w:highlight w:val="none"/>
              </w:rPr>
              <w:t>2</w:t>
            </w:r>
          </w:p>
        </w:tc>
        <w:tc>
          <w:tcPr>
            <w:tcW w:w="6423"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服务团队实施工程师需具有虚拟桌面软件原厂高级技术认证资质，项目经理需具有项目管理认证（PMP）资质。</w:t>
            </w:r>
          </w:p>
        </w:tc>
        <w:tc>
          <w:tcPr>
            <w:tcW w:w="64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rPr>
                <w:rFonts w:hint="eastAsia" w:ascii="等线" w:hAnsi="等线" w:eastAsia="等线" w:cs="Times New Roman"/>
                <w:kern w:val="0"/>
                <w:highlight w:val="none"/>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rPr>
                <w:rFonts w:hint="eastAsia"/>
                <w:kern w:val="0"/>
                <w:highlight w:val="none"/>
              </w:rPr>
            </w:pPr>
            <w:r>
              <w:rPr>
                <w:rFonts w:hint="eastAsia"/>
                <w:kern w:val="0"/>
                <w:highlight w:val="none"/>
              </w:rPr>
              <w:t>3</w:t>
            </w:r>
          </w:p>
        </w:tc>
        <w:tc>
          <w:tcPr>
            <w:tcW w:w="6423"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提供服务团队成员的社保参保情况证明。</w:t>
            </w:r>
          </w:p>
        </w:tc>
        <w:tc>
          <w:tcPr>
            <w:tcW w:w="64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rPr>
                <w:rFonts w:hint="eastAsia" w:ascii="等线" w:hAnsi="等线" w:eastAsia="等线" w:cs="Times New Roman"/>
                <w:kern w:val="0"/>
                <w:highlight w:val="none"/>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rPr>
                <w:rFonts w:hint="eastAsia"/>
                <w:kern w:val="0"/>
                <w:highlight w:val="none"/>
              </w:rPr>
            </w:pPr>
            <w:r>
              <w:rPr>
                <w:rFonts w:hint="eastAsia"/>
                <w:kern w:val="0"/>
                <w:highlight w:val="none"/>
              </w:rPr>
              <w:t>4</w:t>
            </w:r>
          </w:p>
        </w:tc>
        <w:tc>
          <w:tcPr>
            <w:tcW w:w="6423"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服务团队应具备严格的质量保证体系，制定项目建设质量控制方案和实施措施，提供总体规划设计、实施、测试与上线、系统运行与运维等各个阶段的工作任务时间规划和任务说明。</w:t>
            </w:r>
          </w:p>
        </w:tc>
        <w:tc>
          <w:tcPr>
            <w:tcW w:w="64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rPr>
                <w:rFonts w:hint="eastAsia" w:ascii="等线" w:hAnsi="等线" w:eastAsia="等线" w:cs="Times New Roman"/>
                <w:kern w:val="0"/>
                <w:highlight w:val="none"/>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rPr>
                <w:rFonts w:hint="eastAsia"/>
                <w:kern w:val="0"/>
                <w:highlight w:val="none"/>
              </w:rPr>
            </w:pPr>
            <w:r>
              <w:rPr>
                <w:rFonts w:hint="eastAsia"/>
                <w:kern w:val="0"/>
                <w:highlight w:val="none"/>
              </w:rPr>
              <w:t>5</w:t>
            </w:r>
          </w:p>
        </w:tc>
        <w:tc>
          <w:tcPr>
            <w:tcW w:w="6423"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服务团队应建立完善的文档管理体系，包括文件命名规范、目录规范、文件传递规则等。在规定时间内提交项目建设需求调研、设计、部署、测试、上线各个阶段的计划、方案、技术问题极其解决方案、项目进展状态等文档。</w:t>
            </w:r>
          </w:p>
        </w:tc>
        <w:tc>
          <w:tcPr>
            <w:tcW w:w="64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r>
        <w:tblPrEx>
          <w:tblCellMar>
            <w:top w:w="15" w:type="dxa"/>
            <w:left w:w="15" w:type="dxa"/>
            <w:bottom w:w="15" w:type="dxa"/>
            <w:right w:w="15" w:type="dxa"/>
          </w:tblCellMar>
        </w:tblPrEx>
        <w:trPr>
          <w:trHeight w:val="405" w:hRule="atLeast"/>
        </w:trPr>
        <w:tc>
          <w:tcPr>
            <w:tcW w:w="782" w:type="dxa"/>
            <w:vMerge w:val="continue"/>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rPr>
                <w:rFonts w:hint="eastAsia" w:ascii="等线" w:hAnsi="等线" w:eastAsia="等线" w:cs="Times New Roman"/>
                <w:kern w:val="0"/>
                <w:highlight w:val="none"/>
              </w:rPr>
            </w:pPr>
          </w:p>
        </w:tc>
        <w:tc>
          <w:tcPr>
            <w:tcW w:w="446"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widowControl/>
              <w:rPr>
                <w:rFonts w:hint="eastAsia"/>
                <w:kern w:val="0"/>
                <w:highlight w:val="none"/>
              </w:rPr>
            </w:pPr>
            <w:r>
              <w:rPr>
                <w:rFonts w:hint="eastAsia"/>
                <w:kern w:val="0"/>
                <w:highlight w:val="none"/>
              </w:rPr>
              <w:t>6</w:t>
            </w:r>
          </w:p>
        </w:tc>
        <w:tc>
          <w:tcPr>
            <w:tcW w:w="6423"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both"/>
              <w:rPr>
                <w:rFonts w:hint="eastAsia" w:ascii="微软雅黑" w:hAnsi="微软雅黑" w:eastAsia="微软雅黑" w:cs="微软雅黑"/>
                <w:color w:val="000000"/>
                <w:sz w:val="18"/>
                <w:szCs w:val="18"/>
                <w:highlight w:val="none"/>
              </w:rPr>
            </w:pPr>
            <w:r>
              <w:rPr>
                <w:rFonts w:hint="eastAsia" w:ascii="微软雅黑" w:hAnsi="微软雅黑" w:eastAsia="微软雅黑" w:cs="微软雅黑"/>
                <w:color w:val="000000"/>
                <w:sz w:val="18"/>
                <w:szCs w:val="18"/>
                <w:highlight w:val="none"/>
              </w:rPr>
              <w:t>服务团队应详细论述针对本项目的实施方法论，应建立完善的风险识别及管理机制，以控制项目风险，确保项目成功。</w:t>
            </w:r>
          </w:p>
        </w:tc>
        <w:tc>
          <w:tcPr>
            <w:tcW w:w="645" w:type="dxa"/>
            <w:tcBorders>
              <w:top w:val="single" w:color="666666" w:sz="4" w:space="0"/>
              <w:left w:val="single" w:color="666666" w:sz="4" w:space="0"/>
              <w:bottom w:val="single" w:color="666666" w:sz="4" w:space="0"/>
              <w:right w:val="single" w:color="666666" w:sz="4" w:space="0"/>
            </w:tcBorders>
            <w:shd w:val="clear" w:color="auto" w:fill="auto"/>
            <w:tcMar>
              <w:top w:w="0" w:type="dxa"/>
              <w:left w:w="108" w:type="dxa"/>
              <w:bottom w:w="0" w:type="dxa"/>
              <w:right w:w="108" w:type="dxa"/>
            </w:tcMar>
            <w:vAlign w:val="center"/>
          </w:tcPr>
          <w:p>
            <w:pPr>
              <w:pStyle w:val="10"/>
              <w:spacing w:before="0" w:beforeAutospacing="0" w:after="0" w:afterAutospacing="0"/>
              <w:jc w:val="center"/>
              <w:rPr>
                <w:rFonts w:hint="eastAsia"/>
                <w:color w:val="000000"/>
                <w:sz w:val="21"/>
                <w:szCs w:val="21"/>
                <w:highlight w:val="none"/>
              </w:rPr>
            </w:pPr>
            <w:r>
              <w:rPr>
                <w:rFonts w:hint="eastAsia"/>
                <w:color w:val="000000"/>
                <w:sz w:val="21"/>
                <w:szCs w:val="21"/>
                <w:highlight w:val="none"/>
              </w:rPr>
              <w:t>★</w:t>
            </w:r>
          </w:p>
        </w:tc>
      </w:tr>
    </w:tbl>
    <w:p>
      <w:pPr>
        <w:pStyle w:val="10"/>
        <w:spacing w:before="0" w:beforeAutospacing="0" w:after="0" w:afterAutospacing="0"/>
        <w:jc w:val="both"/>
        <w:rPr>
          <w:rFonts w:hint="eastAsia"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sz w:val="20"/>
          <w:szCs w:val="20"/>
          <w:highlight w:val="none"/>
          <w:lang w:val="en-US" w:eastAsia="zh-CN"/>
        </w:rPr>
        <w:t>10.2</w:t>
      </w:r>
      <w:r>
        <w:rPr>
          <w:rFonts w:hint="eastAsia" w:ascii="微软雅黑" w:hAnsi="微软雅黑" w:eastAsia="微软雅黑" w:cs="微软雅黑"/>
          <w:b/>
          <w:bCs/>
          <w:color w:val="000000"/>
          <w:sz w:val="20"/>
          <w:szCs w:val="20"/>
          <w:highlight w:val="none"/>
        </w:rPr>
        <w:t>实施的人天不少于以下的人天投入：</w:t>
      </w:r>
    </w:p>
    <w:tbl>
      <w:tblPr>
        <w:tblStyle w:val="12"/>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597"/>
        <w:gridCol w:w="1666"/>
        <w:gridCol w:w="3402"/>
        <w:gridCol w:w="1985"/>
        <w:gridCol w:w="643"/>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jc w:val="center"/>
              <w:rPr>
                <w:rFonts w:hint="eastAsia"/>
                <w:b/>
                <w:bCs/>
                <w:color w:val="FFFFFF" w:themeColor="background1"/>
                <w:sz w:val="18"/>
                <w:szCs w:val="20"/>
                <w:highlight w:val="none"/>
                <w14:textFill>
                  <w14:solidFill>
                    <w14:schemeClr w14:val="bg1"/>
                  </w14:solidFill>
                </w14:textFill>
              </w:rPr>
            </w:pPr>
            <w:r>
              <w:rPr>
                <w:rFonts w:hint="eastAsia" w:asciiTheme="minorEastAsia" w:hAnsiTheme="minorEastAsia"/>
                <w:b/>
                <w:bCs/>
                <w:color w:val="FFFFFF" w:themeColor="background1"/>
                <w:sz w:val="18"/>
                <w:szCs w:val="18"/>
                <w:highlight w:val="none"/>
                <w14:textFill>
                  <w14:solidFill>
                    <w14:schemeClr w14:val="bg1"/>
                  </w14:solidFill>
                </w14:textFill>
              </w:rPr>
              <w:t>WBS</w:t>
            </w:r>
          </w:p>
        </w:tc>
        <w:tc>
          <w:tcPr>
            <w:tcW w:w="1666"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jc w:val="center"/>
              <w:rPr>
                <w:rFonts w:hint="eastAsia"/>
                <w:b/>
                <w:bCs/>
                <w:color w:val="FFFFFF" w:themeColor="background1"/>
                <w:sz w:val="18"/>
                <w:szCs w:val="20"/>
                <w:highlight w:val="none"/>
                <w14:textFill>
                  <w14:solidFill>
                    <w14:schemeClr w14:val="bg1"/>
                  </w14:solidFill>
                </w14:textFill>
              </w:rPr>
            </w:pPr>
            <w:r>
              <w:rPr>
                <w:rFonts w:hint="eastAsia" w:asciiTheme="minorEastAsia" w:hAnsiTheme="minorEastAsia"/>
                <w:b/>
                <w:bCs/>
                <w:color w:val="FFFFFF" w:themeColor="background1"/>
                <w:sz w:val="18"/>
                <w:szCs w:val="18"/>
                <w:highlight w:val="none"/>
                <w14:textFill>
                  <w14:solidFill>
                    <w14:schemeClr w14:val="bg1"/>
                  </w14:solidFill>
                </w14:textFill>
              </w:rPr>
              <w:t>服务项目</w:t>
            </w:r>
          </w:p>
        </w:tc>
        <w:tc>
          <w:tcPr>
            <w:tcW w:w="3402"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jc w:val="center"/>
              <w:rPr>
                <w:rFonts w:hint="eastAsia"/>
                <w:b/>
                <w:bCs/>
                <w:color w:val="FFFFFF" w:themeColor="background1"/>
                <w:sz w:val="18"/>
                <w:szCs w:val="20"/>
                <w:highlight w:val="none"/>
                <w14:textFill>
                  <w14:solidFill>
                    <w14:schemeClr w14:val="bg1"/>
                  </w14:solidFill>
                </w14:textFill>
              </w:rPr>
            </w:pPr>
            <w:r>
              <w:rPr>
                <w:rFonts w:hint="eastAsia" w:asciiTheme="minorEastAsia" w:hAnsiTheme="minorEastAsia"/>
                <w:b/>
                <w:bCs/>
                <w:color w:val="FFFFFF" w:themeColor="background1"/>
                <w:sz w:val="18"/>
                <w:szCs w:val="18"/>
                <w:highlight w:val="none"/>
                <w14:textFill>
                  <w14:solidFill>
                    <w14:schemeClr w14:val="bg1"/>
                  </w14:solidFill>
                </w14:textFill>
              </w:rPr>
              <w:t>工作目的/产出</w:t>
            </w:r>
          </w:p>
        </w:tc>
        <w:tc>
          <w:tcPr>
            <w:tcW w:w="1985"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jc w:val="center"/>
              <w:rPr>
                <w:rFonts w:hint="eastAsia"/>
                <w:b/>
                <w:bCs/>
                <w:color w:val="FFFFFF" w:themeColor="background1"/>
                <w:sz w:val="18"/>
                <w:szCs w:val="20"/>
                <w:highlight w:val="none"/>
                <w14:textFill>
                  <w14:solidFill>
                    <w14:schemeClr w14:val="bg1"/>
                  </w14:solidFill>
                </w14:textFill>
              </w:rPr>
            </w:pPr>
            <w:r>
              <w:rPr>
                <w:rFonts w:hint="eastAsia" w:asciiTheme="minorEastAsia" w:hAnsiTheme="minorEastAsia"/>
                <w:b/>
                <w:bCs/>
                <w:color w:val="FFFFFF" w:themeColor="background1"/>
                <w:sz w:val="18"/>
                <w:szCs w:val="18"/>
                <w:highlight w:val="none"/>
                <w14:textFill>
                  <w14:solidFill>
                    <w14:schemeClr w14:val="bg1"/>
                  </w14:solidFill>
                </w14:textFill>
              </w:rPr>
              <w:t>人员投入</w:t>
            </w:r>
          </w:p>
        </w:tc>
        <w:tc>
          <w:tcPr>
            <w:tcW w:w="643"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pPr>
              <w:jc w:val="center"/>
              <w:rPr>
                <w:rFonts w:hint="eastAsia"/>
                <w:b/>
                <w:bCs/>
                <w:color w:val="FFFFFF" w:themeColor="background1"/>
                <w:sz w:val="18"/>
                <w:szCs w:val="20"/>
                <w:highlight w:val="none"/>
                <w14:textFill>
                  <w14:solidFill>
                    <w14:schemeClr w14:val="bg1"/>
                  </w14:solidFill>
                </w14:textFill>
              </w:rPr>
            </w:pPr>
            <w:r>
              <w:rPr>
                <w:rFonts w:hint="eastAsia" w:asciiTheme="minorEastAsia" w:hAnsiTheme="minorEastAsia"/>
                <w:b/>
                <w:bCs/>
                <w:color w:val="FFFFFF" w:themeColor="background1"/>
                <w:sz w:val="18"/>
                <w:szCs w:val="18"/>
                <w:highlight w:val="none"/>
                <w14:textFill>
                  <w14:solidFill>
                    <w14:schemeClr w14:val="bg1"/>
                  </w14:solidFill>
                </w14:textFill>
              </w:rPr>
              <w:t>人天</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pPr>
              <w:pStyle w:val="16"/>
              <w:numPr>
                <w:ilvl w:val="0"/>
                <w:numId w:val="4"/>
              </w:numPr>
              <w:ind w:firstLineChars="0"/>
              <w:rPr>
                <w:rFonts w:hint="eastAsia" w:ascii="微软雅黑" w:hAnsi="微软雅黑" w:eastAsia="微软雅黑" w:cs="微软雅黑"/>
                <w:b/>
                <w:bCs/>
                <w:sz w:val="18"/>
                <w:szCs w:val="20"/>
                <w:highlight w:val="none"/>
              </w:rPr>
            </w:pPr>
          </w:p>
        </w:tc>
        <w:tc>
          <w:tcPr>
            <w:tcW w:w="1666" w:type="dxa"/>
            <w:shd w:val="clear" w:color="auto" w:fill="D8D8D8" w:themeFill="background1" w:themeFillShade="D9"/>
            <w:vAlign w:val="center"/>
          </w:tcPr>
          <w:p>
            <w:pPr>
              <w:rPr>
                <w:rFonts w:hint="eastAsia" w:ascii="微软雅黑" w:hAnsi="微软雅黑" w:eastAsia="微软雅黑" w:cs="微软雅黑"/>
                <w:b/>
                <w:bCs/>
                <w:sz w:val="18"/>
                <w:szCs w:val="20"/>
                <w:highlight w:val="none"/>
              </w:rPr>
            </w:pPr>
            <w:r>
              <w:rPr>
                <w:rFonts w:hint="eastAsia" w:ascii="微软雅黑" w:hAnsi="微软雅黑" w:eastAsia="微软雅黑" w:cs="微软雅黑"/>
                <w:b/>
                <w:bCs/>
                <w:sz w:val="18"/>
                <w:szCs w:val="20"/>
                <w:highlight w:val="none"/>
              </w:rPr>
              <w:t>评估设计阶段</w:t>
            </w:r>
          </w:p>
        </w:tc>
        <w:tc>
          <w:tcPr>
            <w:tcW w:w="3402" w:type="dxa"/>
            <w:shd w:val="clear" w:color="auto" w:fill="D8D8D8" w:themeFill="background1" w:themeFillShade="D9"/>
            <w:vAlign w:val="center"/>
          </w:tcPr>
          <w:p>
            <w:pPr>
              <w:rPr>
                <w:rFonts w:hint="eastAsia"/>
                <w:b/>
                <w:bCs/>
                <w:sz w:val="18"/>
                <w:szCs w:val="20"/>
                <w:highlight w:val="none"/>
              </w:rPr>
            </w:pPr>
          </w:p>
        </w:tc>
        <w:tc>
          <w:tcPr>
            <w:tcW w:w="1985" w:type="dxa"/>
            <w:shd w:val="clear" w:color="auto" w:fill="D8D8D8" w:themeFill="background1" w:themeFillShade="D9"/>
            <w:vAlign w:val="center"/>
          </w:tcPr>
          <w:p>
            <w:pPr>
              <w:rPr>
                <w:rFonts w:hint="eastAsia"/>
                <w:b/>
                <w:bCs/>
                <w:sz w:val="18"/>
                <w:szCs w:val="20"/>
                <w:highlight w:val="none"/>
              </w:rPr>
            </w:pPr>
          </w:p>
        </w:tc>
        <w:tc>
          <w:tcPr>
            <w:tcW w:w="643" w:type="dxa"/>
            <w:shd w:val="clear" w:color="auto" w:fill="D8D8D8" w:themeFill="background1" w:themeFillShade="D9"/>
            <w:vAlign w:val="center"/>
          </w:tcPr>
          <w:p>
            <w:pPr>
              <w:jc w:val="center"/>
              <w:rPr>
                <w:rFonts w:hint="eastAsia"/>
                <w:b/>
                <w:bCs/>
                <w:sz w:val="18"/>
                <w:szCs w:val="20"/>
                <w:highlight w:val="none"/>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项目启动会</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VDI项目整体团队</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18"/>
                <w:highlight w:val="none"/>
              </w:rPr>
              <w:t>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调研评估</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调研包括网络、安全、VDI、存储、资源池、文件流转等整个的用户及业务需求，进行调研和规划，并指出风险所在；</w:t>
            </w:r>
          </w:p>
        </w:tc>
        <w:tc>
          <w:tcPr>
            <w:tcW w:w="1985" w:type="dxa"/>
            <w:vAlign w:val="center"/>
          </w:tcPr>
          <w:p>
            <w:pPr>
              <w:pStyle w:val="13"/>
              <w:jc w:val="both"/>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VDI架构设计师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4</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详细设计</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整个桌面虚拟化基础架构设计，包括服务器、网络、存储规划，包括组件及架构，包括应用及模板分类，包括VM的配置、命名，包括各种策略，包括AD域设计，DNS设计等</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VDI架构设计师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3</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设计汇报/修改</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VDI架构设计师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18"/>
                <w:highlight w:val="none"/>
              </w:rPr>
              <w:t>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pPr>
              <w:pStyle w:val="16"/>
              <w:numPr>
                <w:ilvl w:val="0"/>
                <w:numId w:val="4"/>
              </w:numPr>
              <w:ind w:firstLineChars="0"/>
              <w:rPr>
                <w:rFonts w:hint="eastAsia" w:ascii="微软雅黑" w:hAnsi="微软雅黑" w:eastAsia="微软雅黑" w:cs="微软雅黑"/>
                <w:b/>
                <w:bCs/>
                <w:sz w:val="18"/>
                <w:szCs w:val="20"/>
                <w:highlight w:val="none"/>
              </w:rPr>
            </w:pPr>
          </w:p>
        </w:tc>
        <w:tc>
          <w:tcPr>
            <w:tcW w:w="1666" w:type="dxa"/>
            <w:shd w:val="clear" w:color="auto" w:fill="D8D8D8" w:themeFill="background1" w:themeFillShade="D9"/>
            <w:vAlign w:val="center"/>
          </w:tcPr>
          <w:p>
            <w:pPr>
              <w:rPr>
                <w:rFonts w:hint="eastAsia" w:ascii="微软雅黑" w:hAnsi="微软雅黑" w:eastAsia="微软雅黑" w:cs="微软雅黑"/>
                <w:b/>
                <w:bCs/>
                <w:sz w:val="18"/>
                <w:szCs w:val="20"/>
                <w:highlight w:val="none"/>
              </w:rPr>
            </w:pPr>
            <w:r>
              <w:rPr>
                <w:rFonts w:hint="eastAsia" w:ascii="微软雅黑" w:hAnsi="微软雅黑" w:eastAsia="微软雅黑" w:cs="微软雅黑"/>
                <w:b/>
                <w:bCs/>
                <w:sz w:val="18"/>
                <w:szCs w:val="20"/>
                <w:highlight w:val="none"/>
                <w:lang w:val="en-US" w:eastAsia="zh-CN"/>
              </w:rPr>
              <w:t>部署和测试阶段</w:t>
            </w:r>
          </w:p>
        </w:tc>
        <w:tc>
          <w:tcPr>
            <w:tcW w:w="3402" w:type="dxa"/>
            <w:shd w:val="clear" w:color="auto" w:fill="D8D8D8" w:themeFill="background1" w:themeFillShade="D9"/>
            <w:vAlign w:val="center"/>
          </w:tcPr>
          <w:p>
            <w:pPr>
              <w:rPr>
                <w:rFonts w:hint="eastAsia" w:ascii="微软雅黑" w:hAnsi="微软雅黑" w:eastAsia="微软雅黑" w:cs="微软雅黑"/>
                <w:b/>
                <w:bCs/>
                <w:sz w:val="18"/>
                <w:szCs w:val="20"/>
                <w:highlight w:val="none"/>
              </w:rPr>
            </w:pPr>
          </w:p>
        </w:tc>
        <w:tc>
          <w:tcPr>
            <w:tcW w:w="1985" w:type="dxa"/>
            <w:shd w:val="clear" w:color="auto" w:fill="D8D8D8" w:themeFill="background1" w:themeFillShade="D9"/>
            <w:vAlign w:val="center"/>
          </w:tcPr>
          <w:p>
            <w:pPr>
              <w:rPr>
                <w:rFonts w:hint="eastAsia" w:ascii="微软雅黑" w:hAnsi="微软雅黑" w:eastAsia="微软雅黑" w:cs="微软雅黑"/>
                <w:b/>
                <w:bCs/>
                <w:sz w:val="18"/>
                <w:szCs w:val="20"/>
                <w:highlight w:val="none"/>
              </w:rPr>
            </w:pPr>
          </w:p>
        </w:tc>
        <w:tc>
          <w:tcPr>
            <w:tcW w:w="643" w:type="dxa"/>
            <w:shd w:val="clear" w:color="auto" w:fill="D8D8D8" w:themeFill="background1" w:themeFillShade="D9"/>
            <w:vAlign w:val="center"/>
          </w:tcPr>
          <w:p>
            <w:pPr>
              <w:jc w:val="center"/>
              <w:rPr>
                <w:rFonts w:hint="eastAsia" w:ascii="微软雅黑" w:hAnsi="微软雅黑" w:eastAsia="微软雅黑" w:cs="微软雅黑"/>
                <w:b/>
                <w:bCs/>
                <w:sz w:val="18"/>
                <w:szCs w:val="20"/>
                <w:highlight w:val="none"/>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物理环境准备</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到货、上架、理线、初始化</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服务器工程师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存储工程师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网络工程师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2</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网络资源配置</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VLAN、IP、DNS、NAT、ACL协调确认</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网络工程师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存储资源配置</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存储网络配置</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共享存储初始化配置</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存储资源划分</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存储工程师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超融合工程师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VDI组件部署</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VDI控制组件部署，包括控制器、数据库、Web组件、管理控制台、安全访问网关等</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4</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各VDI模板调试</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安装、调试、优化各个VDI模板</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15</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测试验证</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包含各系统功能测试、高可用测试、用户体验测试，以及问题修正、测试结果汇报确认等</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10</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上线前准备</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包括上线割接流程、数据迁移流程、上线支持流程的规划，用户VDI系统管理员培训、用户运维支持人员培训、用户使用部门接口人培训等</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jc w:val="center"/>
              <w:rPr>
                <w:rFonts w:hint="eastAsia" w:ascii="微软雅黑" w:hAnsi="微软雅黑" w:eastAsia="微软雅黑" w:cs="微软雅黑"/>
                <w:sz w:val="18"/>
                <w:szCs w:val="20"/>
                <w:highlight w:val="none"/>
              </w:rPr>
            </w:pPr>
            <w:r>
              <w:rPr>
                <w:rFonts w:hint="eastAsia" w:ascii="微软雅黑" w:hAnsi="微软雅黑" w:eastAsia="微软雅黑" w:cs="微软雅黑"/>
                <w:sz w:val="18"/>
                <w:szCs w:val="20"/>
                <w:highlight w:val="none"/>
              </w:rPr>
              <w:t>5</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pPr>
              <w:pStyle w:val="16"/>
              <w:numPr>
                <w:ilvl w:val="0"/>
                <w:numId w:val="4"/>
              </w:numPr>
              <w:ind w:firstLineChars="0"/>
              <w:rPr>
                <w:rFonts w:hint="eastAsia" w:ascii="微软雅黑" w:hAnsi="微软雅黑" w:eastAsia="微软雅黑" w:cs="微软雅黑"/>
                <w:b/>
                <w:bCs/>
                <w:kern w:val="2"/>
                <w:sz w:val="18"/>
                <w:szCs w:val="20"/>
                <w:highlight w:val="none"/>
                <w:lang w:val="en-US" w:eastAsia="zh-CN" w:bidi="ar-SA"/>
              </w:rPr>
            </w:pPr>
          </w:p>
        </w:tc>
        <w:tc>
          <w:tcPr>
            <w:tcW w:w="1666" w:type="dxa"/>
            <w:shd w:val="clear" w:color="auto" w:fill="D8D8D8" w:themeFill="background1" w:themeFillShade="D9"/>
            <w:vAlign w:val="center"/>
          </w:tcPr>
          <w:p>
            <w:pPr>
              <w:rPr>
                <w:rFonts w:hint="eastAsia" w:ascii="微软雅黑" w:hAnsi="微软雅黑" w:eastAsia="微软雅黑" w:cs="微软雅黑"/>
                <w:b/>
                <w:bCs/>
                <w:kern w:val="2"/>
                <w:sz w:val="18"/>
                <w:szCs w:val="20"/>
                <w:highlight w:val="none"/>
                <w:lang w:val="en-US" w:eastAsia="zh-CN" w:bidi="ar-SA"/>
              </w:rPr>
            </w:pPr>
            <w:r>
              <w:rPr>
                <w:rFonts w:hint="eastAsia" w:ascii="微软雅黑" w:hAnsi="微软雅黑" w:eastAsia="微软雅黑" w:cs="微软雅黑"/>
                <w:b/>
                <w:bCs/>
                <w:kern w:val="2"/>
                <w:sz w:val="18"/>
                <w:szCs w:val="20"/>
                <w:highlight w:val="none"/>
                <w:lang w:val="en-US" w:eastAsia="zh-CN" w:bidi="ar-SA"/>
              </w:rPr>
              <w:t>上线阶段</w:t>
            </w:r>
          </w:p>
        </w:tc>
        <w:tc>
          <w:tcPr>
            <w:tcW w:w="3402" w:type="dxa"/>
            <w:shd w:val="clear" w:color="auto" w:fill="D8D8D8" w:themeFill="background1" w:themeFillShade="D9"/>
            <w:vAlign w:val="center"/>
          </w:tcPr>
          <w:p>
            <w:pPr>
              <w:rPr>
                <w:rFonts w:hint="eastAsia"/>
                <w:b/>
                <w:bCs/>
                <w:sz w:val="18"/>
                <w:szCs w:val="20"/>
                <w:highlight w:val="none"/>
              </w:rPr>
            </w:pPr>
          </w:p>
        </w:tc>
        <w:tc>
          <w:tcPr>
            <w:tcW w:w="1985" w:type="dxa"/>
            <w:shd w:val="clear" w:color="auto" w:fill="D8D8D8" w:themeFill="background1" w:themeFillShade="D9"/>
            <w:vAlign w:val="center"/>
          </w:tcPr>
          <w:p>
            <w:pPr>
              <w:rPr>
                <w:rFonts w:hint="eastAsia" w:asciiTheme="minorEastAsia" w:hAnsiTheme="minorEastAsia"/>
                <w:b/>
                <w:bCs/>
                <w:sz w:val="18"/>
                <w:szCs w:val="18"/>
                <w:highlight w:val="none"/>
              </w:rPr>
            </w:pPr>
          </w:p>
        </w:tc>
        <w:tc>
          <w:tcPr>
            <w:tcW w:w="643" w:type="dxa"/>
            <w:shd w:val="clear" w:color="auto" w:fill="D8D8D8" w:themeFill="background1" w:themeFillShade="D9"/>
            <w:vAlign w:val="center"/>
          </w:tcPr>
          <w:p>
            <w:pPr>
              <w:jc w:val="center"/>
              <w:rPr>
                <w:rFonts w:hint="eastAsia" w:ascii="微软雅黑" w:hAnsi="微软雅黑" w:eastAsia="微软雅黑" w:cs="微软雅黑"/>
                <w:b/>
                <w:bCs/>
                <w:sz w:val="18"/>
                <w:szCs w:val="20"/>
                <w:highlight w:val="none"/>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第一批用户上线</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100用户左右，包括瘦客户机部署、用户数据迁移、上线技术支持和上线问题总结和流程调整</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15</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第二批用户上线</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300用户左右，包括瘦客户机部署、用户数据迁移、上线技术支持</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10</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第三批用户上线</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300用户左右，包括瘦客户机部署、用户数据迁移、上线技术支持和上线问题总结和流程调整</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10</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第四批用户上线</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300用户左右，包括瘦客户机部署、用户数据迁移、上线技术支持和上线问题总结和流程调整</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20</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第五批用户上线</w:t>
            </w:r>
          </w:p>
        </w:tc>
        <w:tc>
          <w:tcPr>
            <w:tcW w:w="3402" w:type="dxa"/>
            <w:vAlign w:val="center"/>
          </w:tcPr>
          <w:p>
            <w:pPr>
              <w:rPr>
                <w:rFonts w:hint="default"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450用户左右，包括瘦客户机部署、用户数据迁移、上线技术支持和上线问题总结和流程调整</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10</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pPr>
              <w:pStyle w:val="16"/>
              <w:numPr>
                <w:ilvl w:val="0"/>
                <w:numId w:val="4"/>
              </w:numPr>
              <w:ind w:firstLineChars="0"/>
              <w:rPr>
                <w:rFonts w:hint="eastAsia" w:ascii="微软雅黑" w:hAnsi="微软雅黑" w:eastAsia="微软雅黑" w:cs="微软雅黑"/>
                <w:b/>
                <w:bCs/>
                <w:sz w:val="18"/>
                <w:szCs w:val="20"/>
                <w:highlight w:val="none"/>
              </w:rPr>
            </w:pPr>
          </w:p>
        </w:tc>
        <w:tc>
          <w:tcPr>
            <w:tcW w:w="1666" w:type="dxa"/>
            <w:shd w:val="clear" w:color="auto" w:fill="D8D8D8" w:themeFill="background1" w:themeFillShade="D9"/>
            <w:vAlign w:val="center"/>
          </w:tcPr>
          <w:p>
            <w:pPr>
              <w:rPr>
                <w:rFonts w:hint="eastAsia"/>
                <w:b/>
                <w:bCs/>
                <w:sz w:val="18"/>
                <w:szCs w:val="20"/>
                <w:highlight w:val="none"/>
              </w:rPr>
            </w:pPr>
            <w:r>
              <w:rPr>
                <w:rFonts w:hint="eastAsia" w:ascii="微软雅黑" w:hAnsi="微软雅黑" w:eastAsia="微软雅黑" w:cs="微软雅黑"/>
                <w:b/>
                <w:bCs/>
                <w:kern w:val="2"/>
                <w:sz w:val="18"/>
                <w:szCs w:val="20"/>
                <w:highlight w:val="none"/>
                <w:lang w:val="en-US" w:eastAsia="zh-CN" w:bidi="ar-SA"/>
              </w:rPr>
              <w:t>项目验收</w:t>
            </w:r>
          </w:p>
        </w:tc>
        <w:tc>
          <w:tcPr>
            <w:tcW w:w="3402" w:type="dxa"/>
            <w:shd w:val="clear" w:color="auto" w:fill="D8D8D8" w:themeFill="background1" w:themeFillShade="D9"/>
            <w:vAlign w:val="center"/>
          </w:tcPr>
          <w:p>
            <w:pPr>
              <w:rPr>
                <w:rFonts w:hint="eastAsia"/>
                <w:b/>
                <w:bCs/>
                <w:sz w:val="18"/>
                <w:szCs w:val="20"/>
                <w:highlight w:val="none"/>
              </w:rPr>
            </w:pPr>
          </w:p>
        </w:tc>
        <w:tc>
          <w:tcPr>
            <w:tcW w:w="1985" w:type="dxa"/>
            <w:shd w:val="clear" w:color="auto" w:fill="D8D8D8" w:themeFill="background1" w:themeFillShade="D9"/>
            <w:vAlign w:val="center"/>
          </w:tcPr>
          <w:p>
            <w:pPr>
              <w:rPr>
                <w:rFonts w:hint="eastAsia" w:asciiTheme="minorEastAsia" w:hAnsiTheme="minorEastAsia"/>
                <w:b/>
                <w:bCs/>
                <w:sz w:val="18"/>
                <w:szCs w:val="18"/>
                <w:highlight w:val="none"/>
              </w:rPr>
            </w:pPr>
          </w:p>
        </w:tc>
        <w:tc>
          <w:tcPr>
            <w:tcW w:w="643" w:type="dxa"/>
            <w:shd w:val="clear" w:color="auto" w:fill="D8D8D8" w:themeFill="background1" w:themeFillShade="D9"/>
            <w:vAlign w:val="center"/>
          </w:tcPr>
          <w:p>
            <w:pPr>
              <w:jc w:val="center"/>
              <w:rPr>
                <w:rFonts w:hint="eastAsia" w:ascii="微软雅黑" w:hAnsi="微软雅黑" w:eastAsia="微软雅黑" w:cs="微软雅黑"/>
                <w:b/>
                <w:bCs/>
                <w:sz w:val="18"/>
                <w:szCs w:val="20"/>
                <w:highlight w:val="none"/>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auto"/>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shd w:val="clear" w:color="auto" w:fill="auto"/>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项目验收</w:t>
            </w:r>
          </w:p>
        </w:tc>
        <w:tc>
          <w:tcPr>
            <w:tcW w:w="3402" w:type="dxa"/>
            <w:shd w:val="clear" w:color="auto" w:fill="auto"/>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包括验收资料准备、验收及验收遗留问题改进等</w:t>
            </w:r>
          </w:p>
        </w:tc>
        <w:tc>
          <w:tcPr>
            <w:tcW w:w="1985" w:type="dxa"/>
            <w:shd w:val="clear" w:color="auto" w:fill="auto"/>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shd w:val="clear" w:color="auto" w:fill="auto"/>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3</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shd w:val="clear" w:color="auto" w:fill="D8D8D8" w:themeFill="background1" w:themeFillShade="D9"/>
            <w:vAlign w:val="center"/>
          </w:tcPr>
          <w:p>
            <w:pPr>
              <w:pStyle w:val="16"/>
              <w:numPr>
                <w:ilvl w:val="0"/>
                <w:numId w:val="4"/>
              </w:numPr>
              <w:ind w:firstLineChars="0"/>
              <w:rPr>
                <w:rFonts w:hint="eastAsia" w:ascii="微软雅黑" w:hAnsi="微软雅黑" w:eastAsia="微软雅黑" w:cs="微软雅黑"/>
                <w:b/>
                <w:bCs/>
                <w:sz w:val="18"/>
                <w:szCs w:val="20"/>
                <w:highlight w:val="none"/>
              </w:rPr>
            </w:pPr>
          </w:p>
        </w:tc>
        <w:tc>
          <w:tcPr>
            <w:tcW w:w="1666" w:type="dxa"/>
            <w:shd w:val="clear" w:color="auto" w:fill="D8D8D8" w:themeFill="background1" w:themeFillShade="D9"/>
            <w:vAlign w:val="center"/>
          </w:tcPr>
          <w:p>
            <w:pPr>
              <w:rPr>
                <w:rFonts w:hint="eastAsia"/>
                <w:b/>
                <w:bCs/>
                <w:sz w:val="18"/>
                <w:szCs w:val="20"/>
                <w:highlight w:val="none"/>
              </w:rPr>
            </w:pPr>
            <w:r>
              <w:rPr>
                <w:rFonts w:hint="eastAsia" w:ascii="微软雅黑" w:hAnsi="微软雅黑" w:eastAsia="微软雅黑" w:cs="微软雅黑"/>
                <w:b/>
                <w:bCs/>
                <w:kern w:val="2"/>
                <w:sz w:val="18"/>
                <w:szCs w:val="20"/>
                <w:highlight w:val="none"/>
                <w:lang w:val="en-US" w:eastAsia="zh-CN" w:bidi="ar-SA"/>
              </w:rPr>
              <w:t>运维阶段</w:t>
            </w:r>
          </w:p>
        </w:tc>
        <w:tc>
          <w:tcPr>
            <w:tcW w:w="3402" w:type="dxa"/>
            <w:shd w:val="clear" w:color="auto" w:fill="D8D8D8" w:themeFill="background1" w:themeFillShade="D9"/>
            <w:vAlign w:val="center"/>
          </w:tcPr>
          <w:p>
            <w:pPr>
              <w:rPr>
                <w:rFonts w:hint="eastAsia"/>
                <w:b/>
                <w:bCs/>
                <w:sz w:val="18"/>
                <w:szCs w:val="20"/>
                <w:highlight w:val="none"/>
              </w:rPr>
            </w:pPr>
          </w:p>
        </w:tc>
        <w:tc>
          <w:tcPr>
            <w:tcW w:w="1985" w:type="dxa"/>
            <w:shd w:val="clear" w:color="auto" w:fill="D8D8D8" w:themeFill="background1" w:themeFillShade="D9"/>
            <w:vAlign w:val="center"/>
          </w:tcPr>
          <w:p>
            <w:pPr>
              <w:rPr>
                <w:rFonts w:hint="eastAsia" w:asciiTheme="minorEastAsia" w:hAnsiTheme="minorEastAsia"/>
                <w:b/>
                <w:bCs/>
                <w:sz w:val="18"/>
                <w:szCs w:val="18"/>
                <w:highlight w:val="none"/>
              </w:rPr>
            </w:pPr>
          </w:p>
        </w:tc>
        <w:tc>
          <w:tcPr>
            <w:tcW w:w="643" w:type="dxa"/>
            <w:shd w:val="clear" w:color="auto" w:fill="D8D8D8" w:themeFill="background1" w:themeFillShade="D9"/>
            <w:vAlign w:val="center"/>
          </w:tcPr>
          <w:p>
            <w:pPr>
              <w:jc w:val="center"/>
              <w:rPr>
                <w:rFonts w:hint="eastAsia" w:ascii="微软雅黑" w:hAnsi="微软雅黑" w:eastAsia="微软雅黑" w:cs="微软雅黑"/>
                <w:b/>
                <w:bCs/>
                <w:sz w:val="18"/>
                <w:szCs w:val="20"/>
                <w:highlight w:val="none"/>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系统巡检</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每季度一次系统巡检，并提供巡检报告</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VDI实施工程师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8</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597" w:type="dxa"/>
            <w:vAlign w:val="center"/>
          </w:tcPr>
          <w:p>
            <w:pPr>
              <w:pStyle w:val="16"/>
              <w:numPr>
                <w:ilvl w:val="1"/>
                <w:numId w:val="4"/>
              </w:numPr>
              <w:ind w:firstLineChars="0"/>
              <w:rPr>
                <w:rFonts w:hint="eastAsia" w:ascii="微软雅黑" w:hAnsi="微软雅黑" w:eastAsia="微软雅黑" w:cs="微软雅黑"/>
                <w:sz w:val="18"/>
                <w:szCs w:val="20"/>
                <w:highlight w:val="none"/>
              </w:rPr>
            </w:pPr>
          </w:p>
        </w:tc>
        <w:tc>
          <w:tcPr>
            <w:tcW w:w="1666"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现场技术支持</w:t>
            </w:r>
          </w:p>
        </w:tc>
        <w:tc>
          <w:tcPr>
            <w:tcW w:w="3402"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一年内平均每月3人日远程或现场技术支持服务</w:t>
            </w:r>
          </w:p>
        </w:tc>
        <w:tc>
          <w:tcPr>
            <w:tcW w:w="1985"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VDI运维工程师</w:t>
            </w:r>
          </w:p>
        </w:tc>
        <w:tc>
          <w:tcPr>
            <w:tcW w:w="643" w:type="dxa"/>
            <w:vAlign w:val="center"/>
          </w:tcPr>
          <w:p>
            <w:pP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bidi="ar-SA"/>
              </w:rPr>
              <w:t>36</w:t>
            </w:r>
          </w:p>
        </w:tc>
      </w:tr>
    </w:tbl>
    <w:p>
      <w:pPr>
        <w:pStyle w:val="10"/>
        <w:spacing w:before="0" w:beforeAutospacing="0" w:after="0" w:afterAutospacing="0"/>
        <w:jc w:val="both"/>
        <w:rPr>
          <w:rFonts w:hint="eastAsia"/>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7F7FD"/>
    <w:multiLevelType w:val="multilevel"/>
    <w:tmpl w:val="BB97F7F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33D62F5"/>
    <w:multiLevelType w:val="multilevel"/>
    <w:tmpl w:val="033D62F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745045C"/>
    <w:multiLevelType w:val="multilevel"/>
    <w:tmpl w:val="3745045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921D5C"/>
    <w:multiLevelType w:val="multilevel"/>
    <w:tmpl w:val="46921D5C"/>
    <w:lvl w:ilvl="0" w:tentative="0">
      <w:start w:val="1"/>
      <w:numFmt w:val="decimal"/>
      <w:suff w:val="nothing"/>
      <w:lvlText w:val="%1"/>
      <w:lvlJc w:val="left"/>
      <w:pPr>
        <w:ind w:left="360" w:hanging="360"/>
      </w:pPr>
      <w:rPr>
        <w:rFonts w:hint="default"/>
      </w:rPr>
    </w:lvl>
    <w:lvl w:ilvl="1" w:tentative="0">
      <w:start w:val="1"/>
      <w:numFmt w:val="decimal"/>
      <w:suff w:val="nothing"/>
      <w:lvlText w:val="%1.%2"/>
      <w:lvlJc w:val="left"/>
      <w:pPr>
        <w:ind w:left="360" w:hanging="360"/>
      </w:pPr>
      <w:rPr>
        <w:rFonts w:hint="default"/>
      </w:rPr>
    </w:lvl>
    <w:lvl w:ilvl="2" w:tentative="0">
      <w:start w:val="1"/>
      <w:numFmt w:val="decimal"/>
      <w:suff w:val="nothing"/>
      <w:lvlText w:val="%1.%2.%3"/>
      <w:lvlJc w:val="left"/>
      <w:pPr>
        <w:ind w:left="360" w:hanging="360"/>
      </w:pPr>
      <w:rPr>
        <w:rFonts w:hint="default"/>
      </w:rPr>
    </w:lvl>
    <w:lvl w:ilvl="3" w:tentative="0">
      <w:start w:val="1"/>
      <w:numFmt w:val="decimal"/>
      <w:suff w:val="nothing"/>
      <w:lvlText w:val="%1.%2.%3.%4"/>
      <w:lvlJc w:val="left"/>
      <w:pPr>
        <w:ind w:left="720" w:hanging="720"/>
      </w:pPr>
      <w:rPr>
        <w:rFonts w:hint="default"/>
      </w:rPr>
    </w:lvl>
    <w:lvl w:ilvl="4" w:tentative="0">
      <w:start w:val="1"/>
      <w:numFmt w:val="decimal"/>
      <w:suff w:val="nothing"/>
      <w:lvlText w:val="%1.%2.%3.%4.%5"/>
      <w:lvlJc w:val="left"/>
      <w:pPr>
        <w:ind w:left="720" w:hanging="720"/>
      </w:pPr>
      <w:rPr>
        <w:rFonts w:hint="default"/>
      </w:rPr>
    </w:lvl>
    <w:lvl w:ilvl="5" w:tentative="0">
      <w:start w:val="1"/>
      <w:numFmt w:val="decimal"/>
      <w:suff w:val="nothing"/>
      <w:lvlText w:val="%1.%2.%3.%4.%5.%6"/>
      <w:lvlJc w:val="left"/>
      <w:pPr>
        <w:ind w:left="1080" w:hanging="1080"/>
      </w:pPr>
      <w:rPr>
        <w:rFonts w:hint="default"/>
      </w:rPr>
    </w:lvl>
    <w:lvl w:ilvl="6" w:tentative="0">
      <w:start w:val="1"/>
      <w:numFmt w:val="decimal"/>
      <w:suff w:val="nothing"/>
      <w:lvlText w:val="%1.%2.%3.%4.%5.%6.%7"/>
      <w:lvlJc w:val="left"/>
      <w:pPr>
        <w:ind w:left="1080" w:hanging="1080"/>
      </w:pPr>
      <w:rPr>
        <w:rFonts w:hint="default"/>
      </w:rPr>
    </w:lvl>
    <w:lvl w:ilvl="7" w:tentative="0">
      <w:start w:val="1"/>
      <w:numFmt w:val="decimal"/>
      <w:suff w:val="nothing"/>
      <w:lvlText w:val="%1.%2.%3.%4.%5.%6.%7.%8"/>
      <w:lvlJc w:val="left"/>
      <w:pPr>
        <w:ind w:left="1080" w:hanging="1080"/>
      </w:pPr>
      <w:rPr>
        <w:rFonts w:hint="default"/>
      </w:rPr>
    </w:lvl>
    <w:lvl w:ilvl="8" w:tentative="0">
      <w:start w:val="1"/>
      <w:numFmt w:val="decimal"/>
      <w:suff w:val="nothing"/>
      <w:lvlText w:val="%1.%2.%3.%4.%5.%6.%7.%8.%9"/>
      <w:lvlJc w:val="left"/>
      <w:pPr>
        <w:ind w:left="144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hOWRmOTJjODNlYjJiM2FmN2UyNjk0NmQ3NzcwOGMifQ=="/>
  </w:docVars>
  <w:rsids>
    <w:rsidRoot w:val="00500947"/>
    <w:rsid w:val="000408DF"/>
    <w:rsid w:val="000C14B7"/>
    <w:rsid w:val="000C6510"/>
    <w:rsid w:val="000D06D9"/>
    <w:rsid w:val="001D3461"/>
    <w:rsid w:val="001F3ADA"/>
    <w:rsid w:val="0025291D"/>
    <w:rsid w:val="003D77C7"/>
    <w:rsid w:val="003F6BBE"/>
    <w:rsid w:val="004D4003"/>
    <w:rsid w:val="00500947"/>
    <w:rsid w:val="00537A47"/>
    <w:rsid w:val="005925F1"/>
    <w:rsid w:val="00686CE8"/>
    <w:rsid w:val="00792D13"/>
    <w:rsid w:val="007D7A28"/>
    <w:rsid w:val="00884C1C"/>
    <w:rsid w:val="00936803"/>
    <w:rsid w:val="00AD201D"/>
    <w:rsid w:val="00B37252"/>
    <w:rsid w:val="00B50C18"/>
    <w:rsid w:val="00BB09DC"/>
    <w:rsid w:val="00C245A7"/>
    <w:rsid w:val="00C3493F"/>
    <w:rsid w:val="00C71A2E"/>
    <w:rsid w:val="00D150FF"/>
    <w:rsid w:val="00D52904"/>
    <w:rsid w:val="00DF0E2E"/>
    <w:rsid w:val="00E71D1E"/>
    <w:rsid w:val="01993D60"/>
    <w:rsid w:val="038A7E04"/>
    <w:rsid w:val="05651BB0"/>
    <w:rsid w:val="074761CB"/>
    <w:rsid w:val="075524D7"/>
    <w:rsid w:val="076034A7"/>
    <w:rsid w:val="07A1396F"/>
    <w:rsid w:val="082779D0"/>
    <w:rsid w:val="088B63D5"/>
    <w:rsid w:val="08E04023"/>
    <w:rsid w:val="0913264A"/>
    <w:rsid w:val="092D370C"/>
    <w:rsid w:val="094E71DE"/>
    <w:rsid w:val="09EC0389"/>
    <w:rsid w:val="09FA183F"/>
    <w:rsid w:val="0A5627EE"/>
    <w:rsid w:val="0ADA51CD"/>
    <w:rsid w:val="0BE72997"/>
    <w:rsid w:val="0D0C53E6"/>
    <w:rsid w:val="0E5A03D3"/>
    <w:rsid w:val="0EB775D4"/>
    <w:rsid w:val="0FCE72CB"/>
    <w:rsid w:val="1012756E"/>
    <w:rsid w:val="10E433A4"/>
    <w:rsid w:val="11610104"/>
    <w:rsid w:val="12046FD4"/>
    <w:rsid w:val="12655CC4"/>
    <w:rsid w:val="13477178"/>
    <w:rsid w:val="15912EC9"/>
    <w:rsid w:val="16123EE8"/>
    <w:rsid w:val="18384F97"/>
    <w:rsid w:val="18502F73"/>
    <w:rsid w:val="1885726B"/>
    <w:rsid w:val="18A40BC9"/>
    <w:rsid w:val="19832ED4"/>
    <w:rsid w:val="19996254"/>
    <w:rsid w:val="19BB1922"/>
    <w:rsid w:val="1A951111"/>
    <w:rsid w:val="1B395F40"/>
    <w:rsid w:val="1C166281"/>
    <w:rsid w:val="1C9A0C60"/>
    <w:rsid w:val="1CA23671"/>
    <w:rsid w:val="1D1960B7"/>
    <w:rsid w:val="1D2D5631"/>
    <w:rsid w:val="1D3B4934"/>
    <w:rsid w:val="1D5865E0"/>
    <w:rsid w:val="1D5A03F0"/>
    <w:rsid w:val="1D671D5C"/>
    <w:rsid w:val="1DDF4451"/>
    <w:rsid w:val="1E372DD3"/>
    <w:rsid w:val="1EE6018D"/>
    <w:rsid w:val="20827A42"/>
    <w:rsid w:val="23290648"/>
    <w:rsid w:val="23EA20E0"/>
    <w:rsid w:val="246D27B7"/>
    <w:rsid w:val="24D60729"/>
    <w:rsid w:val="261F21D6"/>
    <w:rsid w:val="291B0A33"/>
    <w:rsid w:val="291B6C85"/>
    <w:rsid w:val="29736AC1"/>
    <w:rsid w:val="298E7457"/>
    <w:rsid w:val="29FA689B"/>
    <w:rsid w:val="2A2878AC"/>
    <w:rsid w:val="2AD417E1"/>
    <w:rsid w:val="2B536BAA"/>
    <w:rsid w:val="2BCF6D3A"/>
    <w:rsid w:val="2C7F752B"/>
    <w:rsid w:val="2E026666"/>
    <w:rsid w:val="2E861045"/>
    <w:rsid w:val="2F3E241F"/>
    <w:rsid w:val="306929CC"/>
    <w:rsid w:val="31D20BBB"/>
    <w:rsid w:val="323B0398"/>
    <w:rsid w:val="33E800AC"/>
    <w:rsid w:val="34806536"/>
    <w:rsid w:val="35E6686D"/>
    <w:rsid w:val="3635164F"/>
    <w:rsid w:val="379320DC"/>
    <w:rsid w:val="37DD3CB5"/>
    <w:rsid w:val="38C2711D"/>
    <w:rsid w:val="38E452E6"/>
    <w:rsid w:val="38F80D91"/>
    <w:rsid w:val="38F92413"/>
    <w:rsid w:val="390C65EA"/>
    <w:rsid w:val="392B46A4"/>
    <w:rsid w:val="39555214"/>
    <w:rsid w:val="3AAF1923"/>
    <w:rsid w:val="3B20012B"/>
    <w:rsid w:val="3C776471"/>
    <w:rsid w:val="3D384C7A"/>
    <w:rsid w:val="3D7E738B"/>
    <w:rsid w:val="3E58343F"/>
    <w:rsid w:val="3E6120E1"/>
    <w:rsid w:val="3EC3599D"/>
    <w:rsid w:val="3F43558E"/>
    <w:rsid w:val="410D1152"/>
    <w:rsid w:val="413B181B"/>
    <w:rsid w:val="42BC318C"/>
    <w:rsid w:val="435766B4"/>
    <w:rsid w:val="45835E86"/>
    <w:rsid w:val="45DE4E6B"/>
    <w:rsid w:val="47797ED3"/>
    <w:rsid w:val="47A47F4A"/>
    <w:rsid w:val="485D476D"/>
    <w:rsid w:val="488F069E"/>
    <w:rsid w:val="49366CCB"/>
    <w:rsid w:val="4B375749"/>
    <w:rsid w:val="4C667968"/>
    <w:rsid w:val="4D9F1383"/>
    <w:rsid w:val="4EAA5B25"/>
    <w:rsid w:val="4EC82448"/>
    <w:rsid w:val="51167210"/>
    <w:rsid w:val="51844B18"/>
    <w:rsid w:val="51850890"/>
    <w:rsid w:val="52067C23"/>
    <w:rsid w:val="52B92EE7"/>
    <w:rsid w:val="5314011E"/>
    <w:rsid w:val="53CB1124"/>
    <w:rsid w:val="544F418F"/>
    <w:rsid w:val="545253A1"/>
    <w:rsid w:val="554D1BF6"/>
    <w:rsid w:val="5587593D"/>
    <w:rsid w:val="559D089E"/>
    <w:rsid w:val="55FA184D"/>
    <w:rsid w:val="56B440F1"/>
    <w:rsid w:val="575E22AF"/>
    <w:rsid w:val="579459CA"/>
    <w:rsid w:val="58694A68"/>
    <w:rsid w:val="591C41D0"/>
    <w:rsid w:val="591E1CF6"/>
    <w:rsid w:val="5AA12BDF"/>
    <w:rsid w:val="5ABD6B1C"/>
    <w:rsid w:val="5B6A7475"/>
    <w:rsid w:val="5BFA2E1E"/>
    <w:rsid w:val="5C1939ED"/>
    <w:rsid w:val="5C2C297C"/>
    <w:rsid w:val="5C37328E"/>
    <w:rsid w:val="5C70034C"/>
    <w:rsid w:val="5C766289"/>
    <w:rsid w:val="5CD1707F"/>
    <w:rsid w:val="5E1B4A56"/>
    <w:rsid w:val="5E8937AD"/>
    <w:rsid w:val="5EA70098"/>
    <w:rsid w:val="5FBE7D8F"/>
    <w:rsid w:val="6082700E"/>
    <w:rsid w:val="60940AF0"/>
    <w:rsid w:val="61E0223F"/>
    <w:rsid w:val="62143C96"/>
    <w:rsid w:val="62634C1E"/>
    <w:rsid w:val="62A66688"/>
    <w:rsid w:val="63866D56"/>
    <w:rsid w:val="63FB7E15"/>
    <w:rsid w:val="653E102A"/>
    <w:rsid w:val="65A7069D"/>
    <w:rsid w:val="65FB7527"/>
    <w:rsid w:val="661A55F3"/>
    <w:rsid w:val="67464B44"/>
    <w:rsid w:val="676A6106"/>
    <w:rsid w:val="678C42CF"/>
    <w:rsid w:val="67A77937"/>
    <w:rsid w:val="68A32539"/>
    <w:rsid w:val="692A3D9F"/>
    <w:rsid w:val="69F52019"/>
    <w:rsid w:val="6B131260"/>
    <w:rsid w:val="6B731183"/>
    <w:rsid w:val="6CA7022C"/>
    <w:rsid w:val="6DC04CD2"/>
    <w:rsid w:val="6DFC5C8B"/>
    <w:rsid w:val="6ED44ED9"/>
    <w:rsid w:val="6F3040D9"/>
    <w:rsid w:val="6F60051B"/>
    <w:rsid w:val="6F7A7103"/>
    <w:rsid w:val="6FD42CB7"/>
    <w:rsid w:val="74DA2B1D"/>
    <w:rsid w:val="757F1917"/>
    <w:rsid w:val="766703E1"/>
    <w:rsid w:val="78C47DA6"/>
    <w:rsid w:val="78C935D5"/>
    <w:rsid w:val="7A140880"/>
    <w:rsid w:val="7B7A2964"/>
    <w:rsid w:val="7BDE4E0E"/>
    <w:rsid w:val="7CF229CE"/>
    <w:rsid w:val="7D605B8A"/>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kern w:val="2"/>
      <w:sz w:val="24"/>
      <w:szCs w:val="24"/>
      <w:lang w:val="en-US" w:eastAsia="zh-CN" w:bidi="ar-SA"/>
    </w:rPr>
  </w:style>
  <w:style w:type="paragraph" w:styleId="2">
    <w:name w:val="heading 1"/>
    <w:basedOn w:val="1"/>
    <w:next w:val="1"/>
    <w:link w:val="8"/>
    <w:qFormat/>
    <w:uiPriority w:val="9"/>
    <w:pPr>
      <w:widowControl/>
      <w:spacing w:before="100" w:beforeAutospacing="1" w:after="100" w:afterAutospacing="1"/>
      <w:outlineLvl w:val="0"/>
    </w:pPr>
    <w:rPr>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9"/>
    <w:rPr>
      <w:rFonts w:ascii="宋体" w:hAnsi="宋体" w:eastAsia="宋体" w:cs="宋体"/>
      <w:b/>
      <w:bCs/>
      <w:kern w:val="36"/>
      <w:sz w:val="48"/>
      <w:szCs w:val="48"/>
    </w:rPr>
  </w:style>
  <w:style w:type="paragraph" w:customStyle="1" w:styleId="9">
    <w:name w:val="msonormal"/>
    <w:basedOn w:val="1"/>
    <w:qFormat/>
    <w:uiPriority w:val="0"/>
    <w:pPr>
      <w:widowControl/>
      <w:spacing w:before="100" w:beforeAutospacing="1" w:after="100" w:afterAutospacing="1"/>
    </w:pPr>
    <w:rPr>
      <w:kern w:val="0"/>
    </w:rPr>
  </w:style>
  <w:style w:type="paragraph" w:customStyle="1" w:styleId="10">
    <w:name w:val="paragraph"/>
    <w:basedOn w:val="1"/>
    <w:semiHidden/>
    <w:qFormat/>
    <w:uiPriority w:val="0"/>
    <w:pPr>
      <w:widowControl/>
      <w:spacing w:before="100" w:beforeAutospacing="1" w:after="100" w:afterAutospacing="1"/>
    </w:pPr>
    <w:rPr>
      <w:rFonts w:ascii="等线" w:hAnsi="等线" w:eastAsia="等线" w:cs="Times New Roman"/>
      <w:kern w:val="0"/>
    </w:rPr>
  </w:style>
  <w:style w:type="character" w:customStyle="1" w:styleId="11">
    <w:name w:val="image-wrapper"/>
    <w:basedOn w:val="7"/>
    <w:qFormat/>
    <w:uiPriority w:val="0"/>
  </w:style>
  <w:style w:type="table" w:customStyle="1" w:styleId="12">
    <w:name w:val="Grid Table 4"/>
    <w:basedOn w:val="6"/>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3">
    <w:name w:val="表正文"/>
    <w:basedOn w:val="14"/>
    <w:link w:val="15"/>
    <w:qFormat/>
    <w:uiPriority w:val="0"/>
    <w:pPr>
      <w:widowControl/>
    </w:pPr>
    <w:rPr>
      <w:rFonts w:ascii="Calibri" w:hAnsi="Calibri" w:eastAsiaTheme="minorEastAsia"/>
      <w:kern w:val="0"/>
      <w:sz w:val="21"/>
      <w:szCs w:val="20"/>
    </w:rPr>
  </w:style>
  <w:style w:type="paragraph" w:styleId="14">
    <w:name w:val="No Spacing"/>
    <w:qFormat/>
    <w:uiPriority w:val="1"/>
    <w:pPr>
      <w:widowControl w:val="0"/>
    </w:pPr>
    <w:rPr>
      <w:rFonts w:ascii="宋体" w:hAnsi="宋体" w:eastAsia="宋体" w:cs="宋体"/>
      <w:kern w:val="2"/>
      <w:sz w:val="24"/>
      <w:szCs w:val="24"/>
      <w:lang w:val="en-US" w:eastAsia="zh-CN" w:bidi="ar-SA"/>
    </w:rPr>
  </w:style>
  <w:style w:type="character" w:customStyle="1" w:styleId="15">
    <w:name w:val="表正文 字符"/>
    <w:basedOn w:val="7"/>
    <w:link w:val="13"/>
    <w:qFormat/>
    <w:uiPriority w:val="0"/>
    <w:rPr>
      <w:rFonts w:ascii="Calibri" w:hAnsi="Calibri" w:cs="宋体"/>
      <w:kern w:val="0"/>
      <w:szCs w:val="20"/>
    </w:rPr>
  </w:style>
  <w:style w:type="paragraph" w:styleId="16">
    <w:name w:val="List Paragraph"/>
    <w:basedOn w:val="1"/>
    <w:qFormat/>
    <w:uiPriority w:val="34"/>
    <w:pPr>
      <w:ind w:firstLine="420" w:firstLineChars="200"/>
      <w:jc w:val="both"/>
    </w:pPr>
    <w:rPr>
      <w:rFonts w:asciiTheme="minorHAnsi" w:hAnsiTheme="minorHAnsi" w:eastAsiaTheme="minorEastAsia" w:cstheme="minorBidi"/>
      <w:sz w:val="21"/>
      <w:szCs w:val="22"/>
    </w:rPr>
  </w:style>
  <w:style w:type="character" w:customStyle="1" w:styleId="17">
    <w:name w:val="页眉 字符"/>
    <w:basedOn w:val="7"/>
    <w:link w:val="5"/>
    <w:qFormat/>
    <w:uiPriority w:val="99"/>
    <w:rPr>
      <w:rFonts w:ascii="宋体" w:hAnsi="宋体" w:eastAsia="宋体" w:cs="宋体"/>
      <w:sz w:val="18"/>
      <w:szCs w:val="18"/>
    </w:rPr>
  </w:style>
  <w:style w:type="character" w:customStyle="1" w:styleId="18">
    <w:name w:val="页脚 字符"/>
    <w:basedOn w:val="7"/>
    <w:link w:val="4"/>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7071</Words>
  <Characters>8149</Characters>
  <Lines>53</Lines>
  <Paragraphs>14</Paragraphs>
  <TotalTime>3</TotalTime>
  <ScaleCrop>false</ScaleCrop>
  <LinksUpToDate>false</LinksUpToDate>
  <CharactersWithSpaces>8270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2024-10-02T07:14:00Z</dcterms:created>
  <dc:creator>潘鑫</dc:creator>
  <cp:lastModifiedBy>qzuser</cp:lastModifiedBy>
  <cp:lastPrinted>2023-04-06T03:13:00Z</cp:lastPrinted>
  <dcterms:modified xsi:type="dcterms:W3CDTF">2024-12-09T03:59:18Z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24AAEA32C0DE42B792FB8B9EFA68CE96_13</vt:lpwstr>
  </property>
</Properties>
</file>