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CC22">
      <w:pPr>
        <w:pStyle w:val="2"/>
        <w:bidi w:val="0"/>
        <w:jc w:val="center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亚洲创建工业园物业管理服务</w:t>
      </w:r>
      <w:r>
        <w:rPr>
          <w:rFonts w:hint="eastAsia"/>
          <w:sz w:val="40"/>
          <w:szCs w:val="22"/>
        </w:rPr>
        <w:t>招标</w:t>
      </w:r>
      <w:r>
        <w:rPr>
          <w:rFonts w:hint="eastAsia"/>
          <w:sz w:val="40"/>
          <w:szCs w:val="22"/>
          <w:lang w:val="en-US" w:eastAsia="zh-CN"/>
        </w:rPr>
        <w:t>报名公告</w:t>
      </w:r>
    </w:p>
    <w:p w14:paraId="4953020E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项目基本情况</w:t>
      </w:r>
    </w:p>
    <w:p w14:paraId="622A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项目名称：亚洲创建工业园物业管理服务招标</w:t>
      </w:r>
    </w:p>
    <w:p w14:paraId="5A8F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2、项目地点：深圳市宝安区福海街道亚洲创建工业园</w:t>
      </w:r>
    </w:p>
    <w:p w14:paraId="2289A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3、招标单位：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深圳市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大族数控科技股份有限公司</w:t>
      </w:r>
    </w:p>
    <w:p w14:paraId="67AA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4、项目简介：集办公、研发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生产、宿舍/酒店公寓、公共配套、停车场、绿化的综合园区，含1座研发楼、1座产业大厦、1座宿舍公寓楼；综合园区建筑面积：179000㎡，占地面积：30850.26㎡。</w:t>
      </w:r>
    </w:p>
    <w:p w14:paraId="553C02A6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招标范围</w:t>
      </w:r>
    </w:p>
    <w:p w14:paraId="78A4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亚洲创建工业园</w:t>
      </w:r>
      <w:r>
        <w:rPr>
          <w:rFonts w:hint="eastAsia" w:ascii="宋体" w:hAnsi="宋体" w:eastAsia="宋体" w:cs="宋体"/>
          <w:b/>
          <w:bCs w:val="0"/>
          <w:sz w:val="22"/>
          <w:szCs w:val="22"/>
          <w:lang w:val="en-US" w:eastAsia="zh-CN"/>
        </w:rPr>
        <w:t>各楼宇内公共区域及室外公区的大物业服务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,包括但不限于:</w:t>
      </w:r>
    </w:p>
    <w:p w14:paraId="32B3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园区公共秩序维护（含安全保卫、消防管理、道路、交通、车辆及停车场管理等）</w:t>
      </w:r>
    </w:p>
    <w:p w14:paraId="71EE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卫生保洁（含日常保洁、垃圾分类管理、公厕管理、四害消杀、白蚁防治、隔油池和化粪池定期清理、 幕墙清洁等专项清洁等）</w:t>
      </w:r>
    </w:p>
    <w:p w14:paraId="03E1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房屋本体与公共设备设施管理（含房屋日常养护、装修管理、竣工验收、设施设备运行管理、设施设备维护保养管理、应急维修管理等）</w:t>
      </w:r>
    </w:p>
    <w:p w14:paraId="7199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节能减排管理</w:t>
      </w:r>
    </w:p>
    <w:p w14:paraId="7B0F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礼宾服务（含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前台、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会务管理及活动接待等）</w:t>
      </w:r>
    </w:p>
    <w:p w14:paraId="7056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绿化管理及综合服务（含档案资料管理、客户服务、园区文化建设等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）</w:t>
      </w:r>
    </w:p>
    <w:p w14:paraId="7F9860BB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投标人资质要求</w:t>
      </w:r>
    </w:p>
    <w:p w14:paraId="6D2E56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投标人须是在中华人民共和国境内依法注册的独立法人企业，具有有效的营业执照</w:t>
      </w:r>
    </w:p>
    <w:p w14:paraId="431CAF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投标人近三年内具有至少1个10万平米以上类似物业管理项目的成功案例</w:t>
      </w:r>
    </w:p>
    <w:p w14:paraId="3CE7D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近三年内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</w:rPr>
        <w:t>被列入失信被执行人、重大税收违法失信主体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</w:rPr>
        <w:t>、政府采购严重违法失信行为记录名单</w:t>
      </w:r>
    </w:p>
    <w:p w14:paraId="4B74F4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投标人或其拟派驻本项目的项目负责人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"/>
        </w:rPr>
        <w:t>在招标公告发布之日前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被列入“深圳市物业服务评价风险名单”且在公示期内</w:t>
      </w:r>
    </w:p>
    <w:p w14:paraId="6066274C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投标报名时间及安排</w:t>
      </w:r>
    </w:p>
    <w:p w14:paraId="4B85E9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投标报名开始时间: 202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日9:00（北京时间）</w:t>
      </w:r>
    </w:p>
    <w:p w14:paraId="749143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投标报名截止时间: 202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日18:00前（北京时间）</w:t>
      </w:r>
    </w:p>
    <w:p w14:paraId="0A145D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标书获取：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资质审核合格后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发送至报名表中预留的邮箱</w:t>
      </w:r>
    </w:p>
    <w:p w14:paraId="5AC5802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投标方应将投标报名文件装订成册，密封并在封口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加盖公章</w:t>
      </w:r>
    </w:p>
    <w:p w14:paraId="6C6110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中标人不得转包，本项目不接受经销商及联合体投标</w:t>
      </w:r>
    </w:p>
    <w:p w14:paraId="3612681A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投标报名需提交以下资料，所有资料需加盖公章</w:t>
      </w:r>
    </w:p>
    <w:p w14:paraId="4F42C8F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投标报名表</w:t>
      </w:r>
    </w:p>
    <w:p w14:paraId="062FD7B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法定代表人证明书</w:t>
      </w:r>
    </w:p>
    <w:p w14:paraId="050C058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法人授权委托证明书</w:t>
      </w:r>
    </w:p>
    <w:p w14:paraId="41314E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被授权人身份证复印件</w:t>
      </w:r>
    </w:p>
    <w:p w14:paraId="337C1B1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《营业执照》复印件</w:t>
      </w:r>
    </w:p>
    <w:p w14:paraId="0FD6A4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近三年内(自投标截止之日向前追溯三年)至少1个10万平米以上类似物业管理项目的合同复印件</w:t>
      </w:r>
    </w:p>
    <w:p w14:paraId="6B41A0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公司近两年的资产和财务状况报告，如资产负债表、利润表等</w:t>
      </w:r>
    </w:p>
    <w:p w14:paraId="416F79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近半年税务缴纳证明</w:t>
      </w:r>
    </w:p>
    <w:p w14:paraId="5D314F6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近三年内</w:t>
      </w:r>
      <w:r>
        <w:rPr>
          <w:rFonts w:hint="eastAsia" w:ascii="宋体" w:hAnsi="宋体" w:cs="宋体"/>
          <w:b w:val="0"/>
          <w:bCs/>
          <w:sz w:val="22"/>
          <w:szCs w:val="22"/>
          <w:lang w:val="en-US" w:eastAsia="zh-CN"/>
        </w:rPr>
        <w:t>（按递交资料日期起算）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</w:rPr>
        <w:t>被列入失信被执行人、重大税收违法失信主体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</w:rPr>
        <w:t>、政府采购严重违法失信行为记录名单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</w:rPr>
        <w:t>（须提供查询结果截图，截图应当包括查询日期及时间）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</w:rPr>
        <w:t>（注：“失信被执行人、重大税收违法失信主体”信息通过“信用中国－信用服务”查询，“政府采购严重违法失信行为记录名单”通过“中国政府采购网”查询）；</w:t>
      </w:r>
    </w:p>
    <w:p w14:paraId="330B211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投标人或其拟派驻本项目的项目负责人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"/>
        </w:rPr>
        <w:t>在招标公告发布之日前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被列入“深圳市物业服务评价风险名单”且在公示期内（须提供查询结果截图，截图应当包括查询日期及时间）（注：“深圳市物业服务评价风险名单”通过“深圳市住房和建设局微信公众号—业务办理—物业—信息公开—物业服务评价—风险名单”查询</w:t>
      </w:r>
    </w:p>
    <w:p w14:paraId="66AB3B90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对本次招标报名提出询问，请按以下方式联系：</w:t>
      </w:r>
    </w:p>
    <w:p w14:paraId="5E0F8D4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投标报名询问及资料接收人：李小姐 0755-23214597</w:t>
      </w:r>
    </w:p>
    <w:p w14:paraId="21CFC1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资料寄送地址：深圳市宝安区福海街道大族激光全球智造中心3栋大族数控</w:t>
      </w:r>
    </w:p>
    <w:p w14:paraId="152AE9A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工作时间：周一至周五8:30-12:00，13:30-18:00</w:t>
      </w:r>
    </w:p>
    <w:p w14:paraId="527AF2A6">
      <w:pPr>
        <w:pStyle w:val="11"/>
        <w:jc w:val="both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EB4CE">
    <w:pPr>
      <w:pStyle w:val="9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8750" cy="367030"/>
          <wp:effectExtent l="0" t="0" r="0" b="13970"/>
          <wp:docPr id="1" name="图片 1" descr="标准标志横版（彩色）2-英文上中文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准标志横版（彩色）2-英文上中文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F6EC4"/>
    <w:multiLevelType w:val="singleLevel"/>
    <w:tmpl w:val="9CAF6E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5256F6"/>
    <w:multiLevelType w:val="singleLevel"/>
    <w:tmpl w:val="C15256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530879"/>
    <w:multiLevelType w:val="singleLevel"/>
    <w:tmpl w:val="D953087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DEC891"/>
    <w:multiLevelType w:val="singleLevel"/>
    <w:tmpl w:val="E2DEC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C39EB"/>
    <w:rsid w:val="05A97E0D"/>
    <w:rsid w:val="08183C31"/>
    <w:rsid w:val="0A4E3404"/>
    <w:rsid w:val="21114E13"/>
    <w:rsid w:val="25F20C79"/>
    <w:rsid w:val="26893AC5"/>
    <w:rsid w:val="2F765C19"/>
    <w:rsid w:val="36906A0C"/>
    <w:rsid w:val="3E1F46CA"/>
    <w:rsid w:val="487C39EB"/>
    <w:rsid w:val="4D6D7273"/>
    <w:rsid w:val="53473905"/>
    <w:rsid w:val="5B085173"/>
    <w:rsid w:val="699D27C3"/>
    <w:rsid w:val="6D041C8E"/>
    <w:rsid w:val="721F08B6"/>
    <w:rsid w:val="765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99"/>
    <w:rPr>
      <w:color w:val="auto"/>
      <w:kern w:val="2"/>
      <w:sz w:val="24"/>
    </w:rPr>
  </w:style>
  <w:style w:type="paragraph" w:styleId="7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kern w:val="1"/>
      <w:szCs w:val="32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文档正文"/>
    <w:basedOn w:val="1"/>
    <w:qFormat/>
    <w:uiPriority w:val="0"/>
    <w:pPr>
      <w:spacing w:after="60" w:line="520" w:lineRule="exact"/>
      <w:ind w:firstLine="420" w:firstLineChars="200"/>
    </w:pPr>
    <w:rPr>
      <w:rFonts w:ascii="宋体" w:hAnsi="宋体" w:cs="宋体"/>
      <w:bCs/>
      <w:snapToGrid w:val="0"/>
      <w:szCs w:val="21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  <w:rPr>
      <w:color w:val="auto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1248</Words>
  <Characters>1307</Characters>
  <Lines>0</Lines>
  <Paragraphs>0</Paragraphs>
  <TotalTime>2</TotalTime>
  <ScaleCrop>false</ScaleCrop>
  <LinksUpToDate>false</LinksUpToDate>
  <CharactersWithSpaces>1311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2025-10-31T06:44:00Z</dcterms:created>
  <dc:creator>JIALIN</dc:creator>
  <cp:lastModifiedBy>JIALIN</cp:lastModifiedBy>
  <dcterms:modified xsi:type="dcterms:W3CDTF">2026-04-10T02:02:39Z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DEDAA6FE4B5A49F193098B5290B6EBEC_11</vt:lpwstr>
  </property>
  <property fmtid="{D5CDD505-2E9C-101B-9397-08002B2CF9AE}" pid="4" name="KSOTemplateDocerSaveRecord">
    <vt:lpwstr>eyJoZGlkIjoiZmViYzNkYzVlOTg2MDc1NmI4YWVjYzg0ZGI2ZDNiMDgiLCJ1c2VySWQiOiIzNzk2Mzg2MjEifQ==</vt:lpwstr>
  </property>
</Properties>
</file>